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D057" w14:textId="3C20B569" w:rsidR="00A87EAB" w:rsidRPr="00FC1E2A" w:rsidRDefault="00EE3681" w:rsidP="00FC1E2A">
      <w:pPr>
        <w:spacing w:after="200"/>
        <w:jc w:val="center"/>
        <w:rPr>
          <w:rStyle w:val="Hyperlink"/>
          <w:rFonts w:ascii="Arial" w:hAnsi="Arial" w:cs="Arial"/>
          <w:b/>
          <w:bCs/>
          <w:color w:val="000000" w:themeColor="text1"/>
          <w:u w:val="none"/>
        </w:rPr>
      </w:pPr>
      <w:r w:rsidRPr="00FC1E2A">
        <w:rPr>
          <w:rFonts w:ascii="Arial" w:hAnsi="Arial" w:cs="Arial"/>
          <w:noProof/>
          <w:color w:val="000000" w:themeColor="text1"/>
          <w:lang w:val="en-US" w:eastAsia="zh-CN"/>
        </w:rPr>
        <w:drawing>
          <wp:inline distT="0" distB="0" distL="0" distR="0" wp14:anchorId="34E2A700" wp14:editId="43AB6205">
            <wp:extent cx="4219575" cy="165394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NA club new logo.png"/>
                    <pic:cNvPicPr/>
                  </pic:nvPicPr>
                  <pic:blipFill>
                    <a:blip r:embed="rId5">
                      <a:extLst>
                        <a:ext uri="{28A0092B-C50C-407E-A947-70E740481C1C}">
                          <a14:useLocalDpi xmlns:a14="http://schemas.microsoft.com/office/drawing/2010/main" val="0"/>
                        </a:ext>
                      </a:extLst>
                    </a:blip>
                    <a:stretch>
                      <a:fillRect/>
                    </a:stretch>
                  </pic:blipFill>
                  <pic:spPr>
                    <a:xfrm>
                      <a:off x="0" y="0"/>
                      <a:ext cx="4229611" cy="1657879"/>
                    </a:xfrm>
                    <a:prstGeom prst="rect">
                      <a:avLst/>
                    </a:prstGeom>
                  </pic:spPr>
                </pic:pic>
              </a:graphicData>
            </a:graphic>
          </wp:inline>
        </w:drawing>
      </w:r>
      <w:hyperlink r:id="rId6" w:history="1">
        <w:r w:rsidR="00330118" w:rsidRPr="00FC1E2A">
          <w:rPr>
            <w:rStyle w:val="Hyperlink"/>
            <w:rFonts w:ascii="Arial" w:hAnsi="Arial" w:cs="Arial"/>
            <w:b/>
            <w:color w:val="000000" w:themeColor="text1"/>
            <w:u w:val="none"/>
          </w:rPr>
          <w:t>www.</w:t>
        </w:r>
        <w:r w:rsidR="00330118" w:rsidRPr="00FC1E2A">
          <w:rPr>
            <w:rStyle w:val="Hyperlink"/>
            <w:rFonts w:ascii="Arial" w:hAnsi="Arial" w:cs="Arial"/>
            <w:b/>
            <w:bCs/>
            <w:color w:val="000000" w:themeColor="text1"/>
            <w:u w:val="none"/>
          </w:rPr>
          <w:t>southwest</w:t>
        </w:r>
        <w:r w:rsidR="00330118" w:rsidRPr="00FC1E2A">
          <w:rPr>
            <w:rStyle w:val="Hyperlink"/>
            <w:rFonts w:ascii="Arial" w:hAnsi="Arial" w:cs="Arial"/>
            <w:b/>
            <w:color w:val="000000" w:themeColor="text1"/>
            <w:u w:val="none"/>
          </w:rPr>
          <w:t>.</w:t>
        </w:r>
        <w:r w:rsidR="00330118" w:rsidRPr="00FC1E2A">
          <w:rPr>
            <w:rStyle w:val="Hyperlink"/>
            <w:rFonts w:ascii="Arial" w:hAnsi="Arial" w:cs="Arial"/>
            <w:b/>
            <w:bCs/>
            <w:color w:val="000000" w:themeColor="text1"/>
            <w:u w:val="none"/>
          </w:rPr>
          <w:t>rna</w:t>
        </w:r>
        <w:r w:rsidR="00330118" w:rsidRPr="00FC1E2A">
          <w:rPr>
            <w:rStyle w:val="Hyperlink"/>
            <w:rFonts w:ascii="Arial" w:hAnsi="Arial" w:cs="Arial"/>
            <w:b/>
            <w:color w:val="000000" w:themeColor="text1"/>
            <w:u w:val="none"/>
          </w:rPr>
          <w:t>.org.</w:t>
        </w:r>
        <w:r w:rsidR="00330118" w:rsidRPr="00FC1E2A">
          <w:rPr>
            <w:rStyle w:val="Hyperlink"/>
            <w:rFonts w:ascii="Arial" w:hAnsi="Arial" w:cs="Arial"/>
            <w:b/>
            <w:bCs/>
            <w:color w:val="000000" w:themeColor="text1"/>
            <w:u w:val="none"/>
          </w:rPr>
          <w:t>uk</w:t>
        </w:r>
      </w:hyperlink>
    </w:p>
    <w:p w14:paraId="53FCCA35" w14:textId="77777777" w:rsidR="00BE4CF7" w:rsidRPr="00FC1E2A" w:rsidRDefault="00BE4CF7" w:rsidP="00FC1E2A">
      <w:pPr>
        <w:spacing w:after="200"/>
        <w:jc w:val="center"/>
        <w:rPr>
          <w:rFonts w:ascii="Arial" w:hAnsi="Arial" w:cs="Arial"/>
          <w:color w:val="000000" w:themeColor="text1"/>
        </w:rPr>
      </w:pPr>
    </w:p>
    <w:p w14:paraId="4FA504E2" w14:textId="7E069FC7" w:rsidR="00EE3681" w:rsidRPr="00FC1E2A" w:rsidRDefault="00110EA2" w:rsidP="00FC1E2A">
      <w:pPr>
        <w:spacing w:after="0"/>
        <w:jc w:val="center"/>
        <w:rPr>
          <w:rFonts w:ascii="Arial" w:hAnsi="Arial" w:cs="Arial"/>
          <w:b/>
          <w:bCs/>
          <w:color w:val="FF0000"/>
          <w:sz w:val="32"/>
          <w:szCs w:val="32"/>
        </w:rPr>
      </w:pPr>
      <w:r w:rsidRPr="00FC1E2A">
        <w:rPr>
          <w:rFonts w:ascii="Arial" w:hAnsi="Arial" w:cs="Arial"/>
          <w:b/>
          <w:bCs/>
          <w:color w:val="FF0000"/>
          <w:sz w:val="32"/>
          <w:szCs w:val="32"/>
        </w:rPr>
        <w:t xml:space="preserve">RNA </w:t>
      </w:r>
      <w:r w:rsidR="00E51F29" w:rsidRPr="00FC1E2A">
        <w:rPr>
          <w:rFonts w:ascii="Arial" w:hAnsi="Arial" w:cs="Arial"/>
          <w:b/>
          <w:bCs/>
          <w:color w:val="FF0000"/>
          <w:sz w:val="32"/>
          <w:szCs w:val="32"/>
        </w:rPr>
        <w:t>B</w:t>
      </w:r>
      <w:r w:rsidR="00530F33">
        <w:rPr>
          <w:rFonts w:ascii="Arial" w:hAnsi="Arial" w:cs="Arial"/>
          <w:b/>
          <w:bCs/>
          <w:color w:val="FF0000"/>
          <w:sz w:val="32"/>
          <w:szCs w:val="32"/>
        </w:rPr>
        <w:t>ristol (online)</w:t>
      </w:r>
      <w:r w:rsidRPr="00FC1E2A">
        <w:rPr>
          <w:rFonts w:ascii="Arial" w:hAnsi="Arial" w:cs="Arial"/>
          <w:b/>
          <w:bCs/>
          <w:color w:val="FF0000"/>
          <w:sz w:val="32"/>
          <w:szCs w:val="32"/>
        </w:rPr>
        <w:t xml:space="preserve"> 20</w:t>
      </w:r>
      <w:r w:rsidR="00530F33">
        <w:rPr>
          <w:rFonts w:ascii="Arial" w:hAnsi="Arial" w:cs="Arial"/>
          <w:b/>
          <w:bCs/>
          <w:color w:val="FF0000"/>
          <w:sz w:val="32"/>
          <w:szCs w:val="32"/>
        </w:rPr>
        <w:t>21</w:t>
      </w:r>
    </w:p>
    <w:p w14:paraId="5824D213" w14:textId="77777777" w:rsidR="00EE3681" w:rsidRPr="00FC1E2A" w:rsidRDefault="00EE3681" w:rsidP="00FC1E2A">
      <w:pPr>
        <w:spacing w:after="0"/>
        <w:jc w:val="center"/>
        <w:rPr>
          <w:rFonts w:ascii="Arial" w:hAnsi="Arial" w:cs="Arial"/>
          <w:b/>
          <w:bCs/>
          <w:color w:val="000000" w:themeColor="text1"/>
        </w:rPr>
      </w:pPr>
    </w:p>
    <w:p w14:paraId="5546BF9E" w14:textId="31B6D2F6" w:rsidR="00210AF0" w:rsidRPr="00FC1E2A" w:rsidRDefault="00530F33" w:rsidP="00FC1E2A">
      <w:pPr>
        <w:spacing w:after="0"/>
        <w:jc w:val="center"/>
        <w:rPr>
          <w:rFonts w:ascii="Arial" w:hAnsi="Arial" w:cs="Arial"/>
          <w:b/>
          <w:bCs/>
          <w:color w:val="000000" w:themeColor="text1"/>
          <w:sz w:val="28"/>
          <w:szCs w:val="28"/>
        </w:rPr>
      </w:pPr>
      <w:r>
        <w:rPr>
          <w:rFonts w:ascii="Arial" w:hAnsi="Arial" w:cs="Arial"/>
          <w:b/>
          <w:bCs/>
          <w:color w:val="000000" w:themeColor="text1"/>
          <w:sz w:val="28"/>
          <w:szCs w:val="28"/>
        </w:rPr>
        <w:t>Thurs</w:t>
      </w:r>
      <w:r w:rsidR="0088268E" w:rsidRPr="00FC1E2A">
        <w:rPr>
          <w:rFonts w:ascii="Arial" w:hAnsi="Arial" w:cs="Arial"/>
          <w:b/>
          <w:bCs/>
          <w:color w:val="000000" w:themeColor="text1"/>
          <w:sz w:val="28"/>
          <w:szCs w:val="28"/>
        </w:rPr>
        <w:t xml:space="preserve">day </w:t>
      </w:r>
      <w:r>
        <w:rPr>
          <w:rFonts w:ascii="Arial" w:hAnsi="Arial" w:cs="Arial"/>
          <w:b/>
          <w:bCs/>
          <w:color w:val="000000" w:themeColor="text1"/>
          <w:sz w:val="28"/>
          <w:szCs w:val="28"/>
        </w:rPr>
        <w:t>3</w:t>
      </w:r>
      <w:r>
        <w:rPr>
          <w:rFonts w:ascii="Arial" w:hAnsi="Arial" w:cs="Arial"/>
          <w:b/>
          <w:bCs/>
          <w:color w:val="000000" w:themeColor="text1"/>
          <w:sz w:val="28"/>
          <w:szCs w:val="28"/>
          <w:vertAlign w:val="superscript"/>
        </w:rPr>
        <w:t>rd</w:t>
      </w:r>
      <w:r w:rsidR="00210AF0" w:rsidRPr="00FC1E2A">
        <w:rPr>
          <w:rFonts w:ascii="Arial" w:hAnsi="Arial" w:cs="Arial"/>
          <w:b/>
          <w:bCs/>
          <w:color w:val="000000" w:themeColor="text1"/>
          <w:sz w:val="28"/>
          <w:szCs w:val="28"/>
        </w:rPr>
        <w:t xml:space="preserve"> </w:t>
      </w:r>
      <w:r w:rsidR="0088268E" w:rsidRPr="00FC1E2A">
        <w:rPr>
          <w:rFonts w:ascii="Arial" w:hAnsi="Arial" w:cs="Arial"/>
          <w:b/>
          <w:bCs/>
          <w:color w:val="000000" w:themeColor="text1"/>
          <w:sz w:val="28"/>
          <w:szCs w:val="28"/>
        </w:rPr>
        <w:t>June</w:t>
      </w:r>
      <w:r w:rsidR="00210AF0" w:rsidRPr="00FC1E2A">
        <w:rPr>
          <w:rFonts w:ascii="Arial" w:hAnsi="Arial" w:cs="Arial"/>
          <w:b/>
          <w:bCs/>
          <w:color w:val="000000" w:themeColor="text1"/>
          <w:sz w:val="28"/>
          <w:szCs w:val="28"/>
        </w:rPr>
        <w:t xml:space="preserve"> 20</w:t>
      </w:r>
      <w:r>
        <w:rPr>
          <w:rFonts w:ascii="Arial" w:hAnsi="Arial" w:cs="Arial"/>
          <w:b/>
          <w:bCs/>
          <w:color w:val="000000" w:themeColor="text1"/>
          <w:sz w:val="28"/>
          <w:szCs w:val="28"/>
        </w:rPr>
        <w:t>21</w:t>
      </w:r>
    </w:p>
    <w:p w14:paraId="2E9AE8F3" w14:textId="2F08F5D9" w:rsidR="00EE3681" w:rsidRDefault="00EE3681" w:rsidP="00FC1E2A">
      <w:pPr>
        <w:spacing w:after="0"/>
        <w:jc w:val="center"/>
        <w:rPr>
          <w:rFonts w:ascii="Arial" w:hAnsi="Arial" w:cs="Arial"/>
          <w:b/>
          <w:color w:val="000000" w:themeColor="text1"/>
        </w:rPr>
      </w:pPr>
    </w:p>
    <w:p w14:paraId="05CC40F4" w14:textId="07E4902F" w:rsidR="00FC1E2A" w:rsidRDefault="00FC1E2A" w:rsidP="00FC1E2A">
      <w:pPr>
        <w:spacing w:after="0"/>
        <w:jc w:val="center"/>
        <w:rPr>
          <w:rFonts w:ascii="Arial" w:hAnsi="Arial" w:cs="Arial"/>
          <w:b/>
          <w:color w:val="000000" w:themeColor="text1"/>
        </w:rPr>
      </w:pPr>
    </w:p>
    <w:p w14:paraId="6493B0D4" w14:textId="77777777" w:rsidR="00FC1E2A" w:rsidRPr="00FC1E2A" w:rsidRDefault="00FC1E2A" w:rsidP="00FC1E2A">
      <w:pPr>
        <w:spacing w:after="0"/>
        <w:rPr>
          <w:rFonts w:ascii="Arial" w:hAnsi="Arial" w:cs="Arial"/>
          <w:b/>
          <w:color w:val="000000" w:themeColor="text1"/>
        </w:rPr>
      </w:pPr>
    </w:p>
    <w:p w14:paraId="19B9446A" w14:textId="28C7AEE4" w:rsidR="00EE3681" w:rsidRPr="0043088D" w:rsidRDefault="00C43F84" w:rsidP="00FC1E2A">
      <w:pPr>
        <w:spacing w:after="0"/>
        <w:jc w:val="center"/>
        <w:rPr>
          <w:rFonts w:ascii="Arial" w:hAnsi="Arial" w:cs="Arial"/>
          <w:i/>
          <w:color w:val="000000" w:themeColor="text1"/>
          <w:sz w:val="32"/>
          <w:szCs w:val="32"/>
        </w:rPr>
      </w:pPr>
      <w:r w:rsidRPr="0043088D">
        <w:rPr>
          <w:rFonts w:ascii="Arial" w:hAnsi="Arial" w:cs="Arial"/>
          <w:i/>
          <w:color w:val="000000" w:themeColor="text1"/>
          <w:sz w:val="32"/>
          <w:szCs w:val="32"/>
        </w:rPr>
        <w:t>Keynote Speaker:</w:t>
      </w:r>
    </w:p>
    <w:p w14:paraId="0F8D1FEC" w14:textId="7C792581" w:rsidR="00C43F84" w:rsidRPr="00FC1E2A" w:rsidRDefault="00C43F84" w:rsidP="00FC1E2A">
      <w:pPr>
        <w:spacing w:after="0"/>
        <w:jc w:val="center"/>
        <w:rPr>
          <w:rFonts w:ascii="Arial" w:hAnsi="Arial" w:cs="Arial"/>
          <w:color w:val="000000" w:themeColor="text1"/>
          <w:sz w:val="32"/>
          <w:szCs w:val="32"/>
          <w:u w:val="single"/>
        </w:rPr>
      </w:pPr>
      <w:r w:rsidRPr="00FC1E2A">
        <w:rPr>
          <w:rFonts w:ascii="Arial" w:hAnsi="Arial" w:cs="Arial"/>
          <w:color w:val="000000" w:themeColor="text1"/>
          <w:sz w:val="32"/>
          <w:szCs w:val="32"/>
          <w:u w:val="single"/>
        </w:rPr>
        <w:t>Prof</w:t>
      </w:r>
      <w:r w:rsidR="00530F33">
        <w:rPr>
          <w:rFonts w:ascii="Arial" w:hAnsi="Arial" w:cs="Arial"/>
          <w:color w:val="000000" w:themeColor="text1"/>
          <w:sz w:val="32"/>
          <w:szCs w:val="32"/>
          <w:u w:val="single"/>
        </w:rPr>
        <w:t>.</w:t>
      </w:r>
      <w:r w:rsidRPr="00FC1E2A">
        <w:rPr>
          <w:rFonts w:ascii="Arial" w:hAnsi="Arial" w:cs="Arial"/>
          <w:color w:val="000000" w:themeColor="text1"/>
          <w:sz w:val="32"/>
          <w:szCs w:val="32"/>
          <w:u w:val="single"/>
        </w:rPr>
        <w:t xml:space="preserve"> </w:t>
      </w:r>
      <w:r w:rsidR="00530F33">
        <w:rPr>
          <w:rFonts w:ascii="Arial" w:hAnsi="Arial" w:cs="Arial"/>
          <w:color w:val="000000" w:themeColor="text1"/>
          <w:sz w:val="32"/>
          <w:szCs w:val="32"/>
          <w:u w:val="single"/>
        </w:rPr>
        <w:t>Claudio Sette</w:t>
      </w:r>
      <w:r w:rsidRPr="00FC1E2A">
        <w:rPr>
          <w:rFonts w:ascii="Arial" w:hAnsi="Arial" w:cs="Arial"/>
          <w:color w:val="000000" w:themeColor="text1"/>
          <w:sz w:val="32"/>
          <w:szCs w:val="32"/>
          <w:u w:val="single"/>
        </w:rPr>
        <w:t xml:space="preserve">, </w:t>
      </w:r>
      <w:proofErr w:type="spellStart"/>
      <w:r w:rsidRPr="00FC1E2A">
        <w:rPr>
          <w:rFonts w:ascii="Arial" w:hAnsi="Arial" w:cs="Arial"/>
          <w:color w:val="000000" w:themeColor="text1"/>
          <w:sz w:val="32"/>
          <w:szCs w:val="32"/>
          <w:u w:val="single"/>
        </w:rPr>
        <w:t>Universit</w:t>
      </w:r>
      <w:r w:rsidR="00530F33">
        <w:rPr>
          <w:rFonts w:ascii="Arial" w:hAnsi="Arial" w:cs="Arial"/>
          <w:color w:val="000000" w:themeColor="text1"/>
          <w:sz w:val="32"/>
          <w:szCs w:val="32"/>
          <w:u w:val="single"/>
        </w:rPr>
        <w:t>à</w:t>
      </w:r>
      <w:proofErr w:type="spellEnd"/>
      <w:r w:rsidRPr="00FC1E2A">
        <w:rPr>
          <w:rFonts w:ascii="Arial" w:hAnsi="Arial" w:cs="Arial"/>
          <w:color w:val="000000" w:themeColor="text1"/>
          <w:sz w:val="32"/>
          <w:szCs w:val="32"/>
          <w:u w:val="single"/>
        </w:rPr>
        <w:t xml:space="preserve"> </w:t>
      </w:r>
      <w:r w:rsidR="00530F33">
        <w:rPr>
          <w:rFonts w:ascii="Arial" w:hAnsi="Arial" w:cs="Arial"/>
          <w:color w:val="000000" w:themeColor="text1"/>
          <w:sz w:val="32"/>
          <w:szCs w:val="32"/>
          <w:u w:val="single"/>
        </w:rPr>
        <w:t xml:space="preserve">Cattolica del Sacro </w:t>
      </w:r>
      <w:proofErr w:type="spellStart"/>
      <w:r w:rsidR="00530F33">
        <w:rPr>
          <w:rFonts w:ascii="Arial" w:hAnsi="Arial" w:cs="Arial"/>
          <w:color w:val="000000" w:themeColor="text1"/>
          <w:sz w:val="32"/>
          <w:szCs w:val="32"/>
          <w:u w:val="single"/>
        </w:rPr>
        <w:t>Cuore</w:t>
      </w:r>
      <w:proofErr w:type="spellEnd"/>
      <w:r w:rsidR="00530F33">
        <w:rPr>
          <w:rFonts w:ascii="Arial" w:hAnsi="Arial" w:cs="Arial"/>
          <w:color w:val="000000" w:themeColor="text1"/>
          <w:sz w:val="32"/>
          <w:szCs w:val="32"/>
          <w:u w:val="single"/>
        </w:rPr>
        <w:t>, Rome</w:t>
      </w:r>
      <w:r w:rsidR="0043088D">
        <w:rPr>
          <w:rFonts w:ascii="Arial" w:hAnsi="Arial" w:cs="Arial"/>
          <w:color w:val="000000" w:themeColor="text1"/>
          <w:sz w:val="32"/>
          <w:szCs w:val="32"/>
          <w:u w:val="single"/>
        </w:rPr>
        <w:t xml:space="preserve"> Italy</w:t>
      </w:r>
    </w:p>
    <w:p w14:paraId="441CA3DE" w14:textId="1CB8DF55" w:rsidR="00530F33" w:rsidRPr="00530F33" w:rsidRDefault="00C43F84" w:rsidP="00530F33">
      <w:pPr>
        <w:pStyle w:val="NoSpacing"/>
        <w:spacing w:after="120"/>
        <w:jc w:val="center"/>
        <w:rPr>
          <w:rFonts w:cs="Arial"/>
          <w:b/>
          <w:color w:val="984806" w:themeColor="accent6" w:themeShade="80"/>
          <w:sz w:val="32"/>
          <w:szCs w:val="32"/>
        </w:rPr>
      </w:pPr>
      <w:r w:rsidRPr="00530F33">
        <w:rPr>
          <w:rFonts w:eastAsia="Times New Roman" w:cs="Arial"/>
          <w:b/>
          <w:bCs/>
          <w:color w:val="984806" w:themeColor="accent6" w:themeShade="80"/>
          <w:sz w:val="32"/>
          <w:szCs w:val="32"/>
        </w:rPr>
        <w:t>‘</w:t>
      </w:r>
      <w:r w:rsidR="00530F33" w:rsidRPr="00530F33">
        <w:rPr>
          <w:rStyle w:val="Strong"/>
          <w:rFonts w:cs="Arial"/>
          <w:color w:val="984806" w:themeColor="accent6" w:themeShade="80"/>
          <w:sz w:val="32"/>
          <w:szCs w:val="32"/>
          <w:shd w:val="clear" w:color="auto" w:fill="FFFFFF"/>
        </w:rPr>
        <w:t>A dynamic splicing program ensures proper synaptic connections in the developing cerebellum</w:t>
      </w:r>
      <w:r w:rsidR="00530F33" w:rsidRPr="00530F33">
        <w:rPr>
          <w:rFonts w:cs="Arial"/>
          <w:b/>
          <w:color w:val="984806" w:themeColor="accent6" w:themeShade="80"/>
          <w:sz w:val="32"/>
          <w:szCs w:val="32"/>
        </w:rPr>
        <w:t>’</w:t>
      </w:r>
    </w:p>
    <w:p w14:paraId="491A399F" w14:textId="2D3E24F5" w:rsidR="00C43F84" w:rsidRPr="00FC1E2A" w:rsidRDefault="00C43F84" w:rsidP="00FC1E2A">
      <w:pPr>
        <w:jc w:val="center"/>
        <w:rPr>
          <w:rFonts w:ascii="Arial" w:eastAsia="Times New Roman" w:hAnsi="Arial" w:cs="Arial"/>
          <w:color w:val="000000" w:themeColor="text1"/>
          <w:sz w:val="32"/>
          <w:szCs w:val="32"/>
        </w:rPr>
      </w:pPr>
    </w:p>
    <w:p w14:paraId="668397C4" w14:textId="6846A0C9" w:rsidR="00EE3681" w:rsidRPr="00FC1E2A" w:rsidRDefault="00530F33" w:rsidP="00FC1E2A">
      <w:pPr>
        <w:spacing w:after="200"/>
        <w:jc w:val="center"/>
        <w:rPr>
          <w:rFonts w:ascii="Arial" w:hAnsi="Arial" w:cs="Arial"/>
          <w:b/>
          <w:bCs/>
          <w:color w:val="000000" w:themeColor="text1"/>
          <w:sz w:val="32"/>
          <w:szCs w:val="32"/>
        </w:rPr>
      </w:pPr>
      <w:r>
        <w:rPr>
          <w:rFonts w:ascii="Arial" w:hAnsi="Arial" w:cs="Arial"/>
          <w:b/>
          <w:bCs/>
          <w:color w:val="000000" w:themeColor="text1"/>
          <w:sz w:val="32"/>
          <w:szCs w:val="32"/>
        </w:rPr>
        <w:t xml:space="preserve">2021 </w:t>
      </w:r>
      <w:r w:rsidR="0043088D">
        <w:rPr>
          <w:rFonts w:ascii="Arial" w:hAnsi="Arial" w:cs="Arial"/>
          <w:b/>
          <w:bCs/>
          <w:color w:val="000000" w:themeColor="text1"/>
          <w:sz w:val="32"/>
          <w:szCs w:val="32"/>
        </w:rPr>
        <w:t xml:space="preserve">online </w:t>
      </w:r>
      <w:r>
        <w:rPr>
          <w:rFonts w:ascii="Arial" w:hAnsi="Arial" w:cs="Arial"/>
          <w:b/>
          <w:bCs/>
          <w:color w:val="000000" w:themeColor="text1"/>
          <w:sz w:val="32"/>
          <w:szCs w:val="32"/>
        </w:rPr>
        <w:t>m</w:t>
      </w:r>
      <w:r w:rsidR="00110EA2" w:rsidRPr="00FC1E2A">
        <w:rPr>
          <w:rFonts w:ascii="Arial" w:hAnsi="Arial" w:cs="Arial"/>
          <w:b/>
          <w:bCs/>
          <w:color w:val="000000" w:themeColor="text1"/>
          <w:sz w:val="32"/>
          <w:szCs w:val="32"/>
        </w:rPr>
        <w:t>eeting proudly sponsored by:</w:t>
      </w:r>
    </w:p>
    <w:p w14:paraId="5E2E340F" w14:textId="67F75B2B" w:rsidR="00CC6D6C" w:rsidRPr="00CC6D6C" w:rsidRDefault="00CC6D6C" w:rsidP="00CC6D6C">
      <w:pPr>
        <w:spacing w:after="0" w:line="240" w:lineRule="auto"/>
        <w:rPr>
          <w:rFonts w:ascii="Times New Roman" w:eastAsia="Times New Roman" w:hAnsi="Times New Roman" w:cs="Times New Roman"/>
          <w:sz w:val="24"/>
          <w:szCs w:val="24"/>
        </w:rPr>
      </w:pPr>
      <w:r w:rsidRPr="00CC6D6C">
        <w:rPr>
          <w:rFonts w:ascii="Times New Roman" w:eastAsia="Times New Roman" w:hAnsi="Times New Roman" w:cs="Times New Roman"/>
          <w:sz w:val="24"/>
          <w:szCs w:val="24"/>
        </w:rPr>
        <w:fldChar w:fldCharType="begin"/>
      </w:r>
      <w:r w:rsidRPr="00CC6D6C">
        <w:rPr>
          <w:rFonts w:ascii="Times New Roman" w:eastAsia="Times New Roman" w:hAnsi="Times New Roman" w:cs="Times New Roman"/>
          <w:sz w:val="24"/>
          <w:szCs w:val="24"/>
        </w:rPr>
        <w:instrText xml:space="preserve"> INCLUDEPICTURE "https://upload.wikimedia.org/wikipedia/en/1/10/Lxrx.png" \* MERGEFORMATINET </w:instrText>
      </w:r>
      <w:r w:rsidRPr="00CC6D6C">
        <w:rPr>
          <w:rFonts w:ascii="Times New Roman" w:eastAsia="Times New Roman" w:hAnsi="Times New Roman" w:cs="Times New Roman"/>
          <w:sz w:val="24"/>
          <w:szCs w:val="24"/>
        </w:rPr>
        <w:fldChar w:fldCharType="end"/>
      </w:r>
    </w:p>
    <w:p w14:paraId="36D2FE15" w14:textId="3FF8CCAB" w:rsidR="0037160E" w:rsidRPr="00FC1E2A" w:rsidRDefault="00530F33" w:rsidP="00FC1E2A">
      <w:pPr>
        <w:spacing w:after="200"/>
        <w:jc w:val="center"/>
        <w:rPr>
          <w:rFonts w:ascii="Arial" w:hAnsi="Arial" w:cs="Arial"/>
          <w:b/>
          <w:color w:val="000000" w:themeColor="text1"/>
        </w:rPr>
      </w:pPr>
      <w:r w:rsidRPr="00CC6D6C">
        <w:rPr>
          <w:rFonts w:ascii="Times New Roman" w:eastAsia="Times New Roman" w:hAnsi="Times New Roman" w:cs="Times New Roman"/>
          <w:noProof/>
          <w:sz w:val="24"/>
          <w:szCs w:val="24"/>
          <w:lang w:val="en-US" w:eastAsia="zh-CN"/>
        </w:rPr>
        <w:drawing>
          <wp:anchor distT="0" distB="0" distL="114300" distR="114300" simplePos="0" relativeHeight="251661312" behindDoc="1" locked="0" layoutInCell="1" allowOverlap="1" wp14:anchorId="00D6DBEE" wp14:editId="0A75F2F4">
            <wp:simplePos x="0" y="0"/>
            <wp:positionH relativeFrom="column">
              <wp:posOffset>2155825</wp:posOffset>
            </wp:positionH>
            <wp:positionV relativeFrom="paragraph">
              <wp:posOffset>127000</wp:posOffset>
            </wp:positionV>
            <wp:extent cx="1321435" cy="1321435"/>
            <wp:effectExtent l="0" t="0" r="0" b="0"/>
            <wp:wrapTight wrapText="bothSides">
              <wp:wrapPolygon edited="0">
                <wp:start x="0" y="0"/>
                <wp:lineTo x="0" y="21382"/>
                <wp:lineTo x="21382" y="21382"/>
                <wp:lineTo x="21382" y="0"/>
                <wp:lineTo x="0" y="0"/>
              </wp:wrapPolygon>
            </wp:wrapTight>
            <wp:docPr id="2" name="Picture 2" descr="Image result for qi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i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435"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D1359" w14:textId="3F003639" w:rsidR="00EE3681" w:rsidRPr="00FC1E2A" w:rsidRDefault="00EE3681" w:rsidP="00FC1E2A">
      <w:pPr>
        <w:spacing w:after="200"/>
        <w:rPr>
          <w:rFonts w:ascii="Arial" w:hAnsi="Arial" w:cs="Arial"/>
          <w:b/>
          <w:bCs/>
          <w:color w:val="000000" w:themeColor="text1"/>
        </w:rPr>
      </w:pPr>
    </w:p>
    <w:p w14:paraId="65AC15BF" w14:textId="77233138" w:rsidR="00EE3681" w:rsidRPr="00FC1E2A" w:rsidRDefault="00EE3681" w:rsidP="00FC1E2A">
      <w:pPr>
        <w:spacing w:after="200"/>
        <w:jc w:val="center"/>
        <w:rPr>
          <w:rFonts w:ascii="Arial" w:hAnsi="Arial" w:cs="Arial"/>
          <w:noProof/>
          <w:color w:val="000000" w:themeColor="text1"/>
          <w:lang w:eastAsia="en-GB"/>
        </w:rPr>
      </w:pPr>
    </w:p>
    <w:p w14:paraId="3C354583" w14:textId="62A71C62" w:rsidR="00110EA2" w:rsidRDefault="00110EA2" w:rsidP="00FC1E2A">
      <w:pPr>
        <w:spacing w:after="200"/>
        <w:rPr>
          <w:rFonts w:ascii="Arial" w:hAnsi="Arial" w:cs="Arial"/>
          <w:b/>
          <w:bCs/>
          <w:color w:val="000000" w:themeColor="text1"/>
        </w:rPr>
      </w:pPr>
    </w:p>
    <w:p w14:paraId="04E96B83" w14:textId="3C62E8E3" w:rsidR="00CC6D6C" w:rsidRPr="00CC6D6C" w:rsidRDefault="00CC6D6C" w:rsidP="00CC6D6C">
      <w:pPr>
        <w:spacing w:after="0"/>
        <w:rPr>
          <w:rFonts w:ascii="Times New Roman" w:eastAsia="Times New Roman" w:hAnsi="Times New Roman" w:cs="Times New Roman"/>
          <w:sz w:val="24"/>
          <w:szCs w:val="24"/>
        </w:rPr>
      </w:pPr>
      <w:r w:rsidRPr="00CC6D6C">
        <w:rPr>
          <w:rFonts w:ascii="Times New Roman" w:eastAsia="Times New Roman" w:hAnsi="Times New Roman" w:cs="Times New Roman"/>
          <w:sz w:val="24"/>
          <w:szCs w:val="24"/>
        </w:rPr>
        <w:fldChar w:fldCharType="begin"/>
      </w:r>
      <w:r w:rsidRPr="00CC6D6C">
        <w:rPr>
          <w:rFonts w:ascii="Times New Roman" w:eastAsia="Times New Roman" w:hAnsi="Times New Roman" w:cs="Times New Roman"/>
          <w:sz w:val="24"/>
          <w:szCs w:val="24"/>
        </w:rPr>
        <w:instrText xml:space="preserve"> INCLUDEPICTURE "https://pbs.twimg.com/profile_images/649898463157743616/tblx-7b4_400x400.png" \* MERGEFORMATINET </w:instrText>
      </w:r>
      <w:r w:rsidRPr="00CC6D6C">
        <w:rPr>
          <w:rFonts w:ascii="Times New Roman" w:eastAsia="Times New Roman" w:hAnsi="Times New Roman" w:cs="Times New Roman"/>
          <w:sz w:val="24"/>
          <w:szCs w:val="24"/>
        </w:rPr>
        <w:fldChar w:fldCharType="end"/>
      </w:r>
      <w:r w:rsidRPr="00CC6D6C">
        <w:t xml:space="preserve"> </w:t>
      </w:r>
      <w:r w:rsidRPr="00CC6D6C">
        <w:rPr>
          <w:rFonts w:ascii="Times New Roman" w:eastAsia="Times New Roman" w:hAnsi="Times New Roman" w:cs="Times New Roman"/>
          <w:sz w:val="24"/>
          <w:szCs w:val="24"/>
        </w:rPr>
        <w:fldChar w:fldCharType="begin"/>
      </w:r>
      <w:r w:rsidRPr="00CC6D6C">
        <w:rPr>
          <w:rFonts w:ascii="Times New Roman" w:eastAsia="Times New Roman" w:hAnsi="Times New Roman" w:cs="Times New Roman"/>
          <w:sz w:val="24"/>
          <w:szCs w:val="24"/>
        </w:rPr>
        <w:instrText xml:space="preserve"> INCLUDEPICTURE "https://www.businessmagnet.co.uk/manage-account/uploadedImages/175044/ana_mt_rgb_green-line.jpg" \* MERGEFORMATINET </w:instrText>
      </w:r>
      <w:r w:rsidRPr="00CC6D6C">
        <w:rPr>
          <w:rFonts w:ascii="Times New Roman" w:eastAsia="Times New Roman" w:hAnsi="Times New Roman" w:cs="Times New Roman"/>
          <w:sz w:val="24"/>
          <w:szCs w:val="24"/>
        </w:rPr>
        <w:fldChar w:fldCharType="end"/>
      </w:r>
    </w:p>
    <w:p w14:paraId="78D1913A" w14:textId="3EDC16A7" w:rsidR="00CC6D6C" w:rsidRPr="00CC6D6C" w:rsidRDefault="00CC6D6C" w:rsidP="00CC6D6C">
      <w:pPr>
        <w:spacing w:after="0" w:line="240" w:lineRule="auto"/>
        <w:rPr>
          <w:rFonts w:ascii="Times New Roman" w:eastAsia="Times New Roman" w:hAnsi="Times New Roman" w:cs="Times New Roman"/>
          <w:sz w:val="24"/>
          <w:szCs w:val="24"/>
        </w:rPr>
      </w:pPr>
      <w:r w:rsidRPr="00CC6D6C">
        <w:rPr>
          <w:rFonts w:ascii="Times New Roman" w:eastAsia="Times New Roman" w:hAnsi="Times New Roman" w:cs="Times New Roman"/>
          <w:sz w:val="24"/>
          <w:szCs w:val="24"/>
        </w:rPr>
        <w:fldChar w:fldCharType="begin"/>
      </w:r>
      <w:r w:rsidRPr="00CC6D6C">
        <w:rPr>
          <w:rFonts w:ascii="Times New Roman" w:eastAsia="Times New Roman" w:hAnsi="Times New Roman" w:cs="Times New Roman"/>
          <w:sz w:val="24"/>
          <w:szCs w:val="24"/>
        </w:rPr>
        <w:instrText xml:space="preserve"> INCLUDEPICTURE "https://app.scientist.com/providers/cambridge-bioscience/logo" \* MERGEFORMATINET </w:instrText>
      </w:r>
      <w:r w:rsidRPr="00CC6D6C">
        <w:rPr>
          <w:rFonts w:ascii="Times New Roman" w:eastAsia="Times New Roman" w:hAnsi="Times New Roman" w:cs="Times New Roman"/>
          <w:sz w:val="24"/>
          <w:szCs w:val="24"/>
        </w:rPr>
        <w:fldChar w:fldCharType="end"/>
      </w:r>
    </w:p>
    <w:p w14:paraId="1BF1B0A5" w14:textId="6D301328" w:rsidR="00CC6D6C" w:rsidRDefault="00CC6D6C" w:rsidP="00FC1E2A">
      <w:pPr>
        <w:spacing w:after="200"/>
        <w:rPr>
          <w:rFonts w:ascii="Arial" w:hAnsi="Arial" w:cs="Arial"/>
          <w:b/>
          <w:bCs/>
          <w:color w:val="000000" w:themeColor="text1"/>
        </w:rPr>
      </w:pPr>
      <w:r w:rsidRPr="00CC6D6C">
        <w:rPr>
          <w:rFonts w:ascii="Times New Roman" w:eastAsia="Times New Roman" w:hAnsi="Times New Roman" w:cs="Times New Roman"/>
          <w:sz w:val="24"/>
          <w:szCs w:val="24"/>
        </w:rPr>
        <w:fldChar w:fldCharType="begin"/>
      </w:r>
      <w:r w:rsidRPr="00CC6D6C">
        <w:rPr>
          <w:rFonts w:ascii="Times New Roman" w:eastAsia="Times New Roman" w:hAnsi="Times New Roman" w:cs="Times New Roman"/>
          <w:sz w:val="24"/>
          <w:szCs w:val="24"/>
        </w:rPr>
        <w:instrText xml:space="preserve"> INCLUDEPICTURE "https://www.techvalidate.com/system/logos/639/rendering_thumb/d2rcr8uvbmzcrw.cloudfront.jpg?1499696786" \* MERGEFORMATINET </w:instrText>
      </w:r>
      <w:r w:rsidRPr="00CC6D6C">
        <w:rPr>
          <w:rFonts w:ascii="Times New Roman" w:eastAsia="Times New Roman" w:hAnsi="Times New Roman" w:cs="Times New Roman"/>
          <w:sz w:val="24"/>
          <w:szCs w:val="24"/>
        </w:rPr>
        <w:fldChar w:fldCharType="end"/>
      </w:r>
    </w:p>
    <w:p w14:paraId="79ADBEC1" w14:textId="6D583D2F" w:rsidR="00CC6D6C" w:rsidRPr="00CC6D6C" w:rsidRDefault="00CC6D6C" w:rsidP="00CC6D6C">
      <w:pPr>
        <w:spacing w:after="0" w:line="240" w:lineRule="auto"/>
        <w:rPr>
          <w:rFonts w:ascii="Times New Roman" w:eastAsia="Times New Roman" w:hAnsi="Times New Roman" w:cs="Times New Roman"/>
          <w:sz w:val="24"/>
          <w:szCs w:val="24"/>
        </w:rPr>
      </w:pPr>
    </w:p>
    <w:p w14:paraId="7BA4B97B" w14:textId="6C73C327" w:rsidR="000729FB" w:rsidRDefault="000729FB">
      <w:pPr>
        <w:spacing w:after="200"/>
        <w:rPr>
          <w:rFonts w:ascii="Arial" w:hAnsi="Arial" w:cs="Arial"/>
          <w:b/>
          <w:bCs/>
          <w:color w:val="000000" w:themeColor="text1"/>
        </w:rPr>
      </w:pPr>
    </w:p>
    <w:p w14:paraId="796A8537" w14:textId="06859A5A" w:rsidR="000729FB" w:rsidRDefault="000729FB">
      <w:pPr>
        <w:spacing w:after="200"/>
        <w:rPr>
          <w:rFonts w:ascii="Arial" w:hAnsi="Arial" w:cs="Arial"/>
          <w:b/>
          <w:bCs/>
          <w:color w:val="000000" w:themeColor="text1"/>
        </w:rPr>
      </w:pPr>
      <w:r>
        <w:rPr>
          <w:rFonts w:ascii="Arial" w:hAnsi="Arial" w:cs="Arial"/>
          <w:b/>
          <w:bCs/>
          <w:color w:val="000000" w:themeColor="text1"/>
        </w:rPr>
        <w:br w:type="page"/>
      </w:r>
    </w:p>
    <w:p w14:paraId="17012C16" w14:textId="630197E3" w:rsidR="002C4FA2" w:rsidRDefault="002C4FA2" w:rsidP="002C4FA2">
      <w:pPr>
        <w:spacing w:after="200"/>
        <w:rPr>
          <w:rFonts w:ascii="Arial" w:hAnsi="Arial" w:cs="Arial"/>
          <w:b/>
          <w:bCs/>
          <w:color w:val="000000" w:themeColor="text1"/>
        </w:rPr>
      </w:pPr>
      <w:r>
        <w:rPr>
          <w:rFonts w:ascii="Arial" w:hAnsi="Arial" w:cs="Arial"/>
          <w:b/>
          <w:bCs/>
          <w:color w:val="000000" w:themeColor="text1"/>
        </w:rPr>
        <w:lastRenderedPageBreak/>
        <w:t>The Meeting starts at 9.30am and finishes at 3pm</w:t>
      </w:r>
      <w:r w:rsidR="008C673D">
        <w:rPr>
          <w:rFonts w:ascii="Arial" w:hAnsi="Arial" w:cs="Arial"/>
          <w:b/>
          <w:bCs/>
          <w:color w:val="000000" w:themeColor="text1"/>
        </w:rPr>
        <w:t>,</w:t>
      </w:r>
      <w:r>
        <w:rPr>
          <w:rFonts w:ascii="Arial" w:hAnsi="Arial" w:cs="Arial"/>
          <w:b/>
          <w:bCs/>
          <w:color w:val="000000" w:themeColor="text1"/>
        </w:rPr>
        <w:t xml:space="preserve"> UK time.</w:t>
      </w:r>
    </w:p>
    <w:p w14:paraId="2CA46370" w14:textId="39879A47" w:rsidR="006D14D3" w:rsidRDefault="006D14D3" w:rsidP="002C4FA2">
      <w:pPr>
        <w:spacing w:after="200"/>
        <w:rPr>
          <w:rFonts w:ascii="Arial" w:hAnsi="Arial" w:cs="Arial"/>
          <w:b/>
          <w:bCs/>
          <w:color w:val="000000" w:themeColor="text1"/>
        </w:rPr>
      </w:pPr>
    </w:p>
    <w:p w14:paraId="2236606C" w14:textId="6BEE71E2" w:rsidR="006D14D3" w:rsidRDefault="006D14D3" w:rsidP="002C4FA2">
      <w:pPr>
        <w:spacing w:after="200"/>
        <w:rPr>
          <w:rFonts w:ascii="Arial" w:hAnsi="Arial" w:cs="Arial"/>
          <w:b/>
          <w:bCs/>
          <w:color w:val="000000" w:themeColor="text1"/>
        </w:rPr>
      </w:pPr>
      <w:r>
        <w:rPr>
          <w:rFonts w:ascii="Arial" w:hAnsi="Arial" w:cs="Arial"/>
          <w:b/>
          <w:bCs/>
          <w:color w:val="000000" w:themeColor="text1"/>
        </w:rPr>
        <w:t>Talk lengths (except keynote): strictly 15 min max + 5 min questions.</w:t>
      </w:r>
    </w:p>
    <w:p w14:paraId="103BA743" w14:textId="77777777" w:rsidR="002C4FA2" w:rsidRDefault="002C4FA2" w:rsidP="000729FB">
      <w:pPr>
        <w:rPr>
          <w:rFonts w:ascii="Arial" w:hAnsi="Arial" w:cs="Arial"/>
          <w:b/>
          <w:bCs/>
        </w:rPr>
      </w:pPr>
    </w:p>
    <w:p w14:paraId="1BDFF997" w14:textId="2304F51A" w:rsidR="002C4FA2" w:rsidRPr="000729FB" w:rsidRDefault="000729FB" w:rsidP="000729FB">
      <w:pPr>
        <w:rPr>
          <w:rFonts w:ascii="Arial" w:hAnsi="Arial" w:cs="Arial"/>
          <w:b/>
          <w:bCs/>
        </w:rPr>
      </w:pPr>
      <w:r w:rsidRPr="000729FB">
        <w:rPr>
          <w:rFonts w:ascii="Arial" w:hAnsi="Arial" w:cs="Arial"/>
          <w:b/>
          <w:bCs/>
        </w:rPr>
        <w:t>Join Zoom Meeting</w:t>
      </w:r>
    </w:p>
    <w:p w14:paraId="67600249" w14:textId="77777777" w:rsidR="000729FB" w:rsidRPr="000729FB" w:rsidRDefault="002820F8" w:rsidP="000729FB">
      <w:pPr>
        <w:rPr>
          <w:rFonts w:ascii="Arial" w:hAnsi="Arial" w:cs="Arial"/>
        </w:rPr>
      </w:pPr>
      <w:hyperlink r:id="rId8" w:history="1">
        <w:r w:rsidR="000729FB" w:rsidRPr="000729FB">
          <w:rPr>
            <w:rStyle w:val="Hyperlink"/>
            <w:rFonts w:ascii="Arial" w:hAnsi="Arial" w:cs="Arial"/>
          </w:rPr>
          <w:t>https://bristol-ac-uk.zoom.us/j/91599934366?pwd=eXJ5TWFxUGpIQVdVUUhJbFY1dUlTZz09</w:t>
        </w:r>
      </w:hyperlink>
      <w:r w:rsidR="000729FB" w:rsidRPr="000729FB">
        <w:rPr>
          <w:rFonts w:ascii="Arial" w:hAnsi="Arial" w:cs="Arial"/>
        </w:rPr>
        <w:t xml:space="preserve"> </w:t>
      </w:r>
    </w:p>
    <w:p w14:paraId="69448A93" w14:textId="77777777" w:rsidR="000729FB" w:rsidRPr="000729FB" w:rsidRDefault="000729FB" w:rsidP="000729FB">
      <w:pPr>
        <w:rPr>
          <w:rFonts w:ascii="Arial" w:hAnsi="Arial" w:cs="Arial"/>
        </w:rPr>
      </w:pPr>
    </w:p>
    <w:p w14:paraId="0585245D" w14:textId="77777777" w:rsidR="000729FB" w:rsidRPr="000729FB" w:rsidRDefault="000729FB" w:rsidP="000729FB">
      <w:pPr>
        <w:rPr>
          <w:rFonts w:ascii="Arial" w:hAnsi="Arial" w:cs="Arial"/>
          <w:b/>
          <w:bCs/>
        </w:rPr>
      </w:pPr>
      <w:r w:rsidRPr="000729FB">
        <w:rPr>
          <w:rFonts w:ascii="Arial" w:hAnsi="Arial" w:cs="Arial"/>
          <w:b/>
          <w:bCs/>
        </w:rPr>
        <w:t>Meeting ID: 915 9993 4366</w:t>
      </w:r>
    </w:p>
    <w:p w14:paraId="5FD0BA08" w14:textId="77777777" w:rsidR="000729FB" w:rsidRPr="000729FB" w:rsidRDefault="000729FB" w:rsidP="000729FB">
      <w:pPr>
        <w:rPr>
          <w:rFonts w:ascii="Arial" w:hAnsi="Arial" w:cs="Arial"/>
          <w:b/>
          <w:bCs/>
        </w:rPr>
      </w:pPr>
      <w:r w:rsidRPr="000729FB">
        <w:rPr>
          <w:rFonts w:ascii="Arial" w:hAnsi="Arial" w:cs="Arial"/>
          <w:b/>
          <w:bCs/>
        </w:rPr>
        <w:t>Passcode: 460579</w:t>
      </w:r>
    </w:p>
    <w:p w14:paraId="657DB23A" w14:textId="77777777" w:rsidR="000729FB" w:rsidRPr="000729FB" w:rsidRDefault="000729FB" w:rsidP="000729FB">
      <w:pPr>
        <w:rPr>
          <w:rFonts w:ascii="Arial" w:hAnsi="Arial" w:cs="Arial"/>
          <w:b/>
          <w:bCs/>
        </w:rPr>
      </w:pPr>
      <w:r w:rsidRPr="000729FB">
        <w:rPr>
          <w:rFonts w:ascii="Arial" w:hAnsi="Arial" w:cs="Arial"/>
          <w:b/>
          <w:bCs/>
        </w:rPr>
        <w:t>One tap mobile</w:t>
      </w:r>
    </w:p>
    <w:p w14:paraId="222B3570" w14:textId="33E2CE09" w:rsidR="000729FB" w:rsidRPr="000729FB" w:rsidRDefault="000729FB" w:rsidP="000729FB">
      <w:pPr>
        <w:rPr>
          <w:rFonts w:ascii="Arial" w:hAnsi="Arial" w:cs="Arial"/>
          <w:b/>
          <w:bCs/>
        </w:rPr>
      </w:pPr>
      <w:r w:rsidRPr="000729FB">
        <w:rPr>
          <w:rFonts w:ascii="Arial" w:hAnsi="Arial" w:cs="Arial"/>
          <w:b/>
          <w:bCs/>
        </w:rPr>
        <w:t>+442080806591,91599934366# United Kingdom</w:t>
      </w:r>
    </w:p>
    <w:p w14:paraId="6EADBF69" w14:textId="1F070C68" w:rsidR="000729FB" w:rsidRPr="000729FB" w:rsidRDefault="000729FB" w:rsidP="000729FB">
      <w:pPr>
        <w:rPr>
          <w:rFonts w:ascii="Arial" w:hAnsi="Arial" w:cs="Arial"/>
          <w:b/>
          <w:bCs/>
        </w:rPr>
      </w:pPr>
      <w:r w:rsidRPr="000729FB">
        <w:rPr>
          <w:rFonts w:ascii="Arial" w:hAnsi="Arial" w:cs="Arial"/>
          <w:b/>
          <w:bCs/>
        </w:rPr>
        <w:t>+442080806592,91599934366# United Kingdom</w:t>
      </w:r>
    </w:p>
    <w:p w14:paraId="1E32288E" w14:textId="51E23480" w:rsidR="00CC6D6C" w:rsidRDefault="00CC6D6C" w:rsidP="00FC1E2A">
      <w:pPr>
        <w:spacing w:after="200"/>
        <w:rPr>
          <w:rFonts w:ascii="Arial" w:hAnsi="Arial" w:cs="Arial"/>
          <w:b/>
          <w:bCs/>
          <w:color w:val="000000" w:themeColor="text1"/>
        </w:rPr>
      </w:pPr>
    </w:p>
    <w:p w14:paraId="19C609A1" w14:textId="77777777" w:rsidR="0009356E" w:rsidRDefault="0009356E" w:rsidP="00FC1E2A">
      <w:pPr>
        <w:spacing w:after="200"/>
        <w:rPr>
          <w:rFonts w:ascii="Arial" w:hAnsi="Arial" w:cs="Arial"/>
          <w:b/>
          <w:bCs/>
          <w:color w:val="000000" w:themeColor="text1"/>
        </w:rPr>
      </w:pPr>
    </w:p>
    <w:p w14:paraId="4E7F1C7A" w14:textId="6CA36551" w:rsidR="0009356E" w:rsidRPr="00FC1E2A" w:rsidRDefault="0009356E" w:rsidP="00FC1E2A">
      <w:pPr>
        <w:spacing w:after="200"/>
        <w:rPr>
          <w:rFonts w:ascii="Arial" w:hAnsi="Arial" w:cs="Arial"/>
          <w:b/>
          <w:bCs/>
          <w:color w:val="000000" w:themeColor="text1"/>
        </w:rPr>
        <w:sectPr w:rsidR="0009356E" w:rsidRPr="00FC1E2A" w:rsidSect="001A4554">
          <w:pgSz w:w="11906" w:h="16838"/>
          <w:pgMar w:top="1440" w:right="1440" w:bottom="1440" w:left="1440" w:header="709" w:footer="709" w:gutter="0"/>
          <w:cols w:space="708"/>
          <w:docGrid w:linePitch="360"/>
        </w:sectPr>
      </w:pPr>
    </w:p>
    <w:tbl>
      <w:tblPr>
        <w:tblStyle w:val="TableGrid"/>
        <w:tblW w:w="13466" w:type="dxa"/>
        <w:tblInd w:w="988" w:type="dxa"/>
        <w:tblLook w:val="04A0" w:firstRow="1" w:lastRow="0" w:firstColumn="1" w:lastColumn="0" w:noHBand="0" w:noVBand="1"/>
      </w:tblPr>
      <w:tblGrid>
        <w:gridCol w:w="3272"/>
        <w:gridCol w:w="1547"/>
        <w:gridCol w:w="2118"/>
        <w:gridCol w:w="2225"/>
        <w:gridCol w:w="4304"/>
      </w:tblGrid>
      <w:tr w:rsidR="00FC1E2A" w:rsidRPr="00FC1E2A" w14:paraId="713FE05B" w14:textId="77777777" w:rsidTr="0043088D">
        <w:trPr>
          <w:trHeight w:hRule="exact" w:val="436"/>
        </w:trPr>
        <w:tc>
          <w:tcPr>
            <w:tcW w:w="3272" w:type="dxa"/>
          </w:tcPr>
          <w:p w14:paraId="796C9100" w14:textId="77777777" w:rsidR="001A4554" w:rsidRPr="0043088D" w:rsidRDefault="001A4554" w:rsidP="00FC1E2A">
            <w:pPr>
              <w:spacing w:line="276" w:lineRule="auto"/>
              <w:jc w:val="both"/>
              <w:rPr>
                <w:rFonts w:ascii="Arial" w:hAnsi="Arial" w:cs="Arial"/>
                <w:b/>
                <w:color w:val="000000" w:themeColor="text1"/>
                <w:sz w:val="20"/>
                <w:szCs w:val="20"/>
              </w:rPr>
            </w:pPr>
          </w:p>
          <w:p w14:paraId="5503ADCD" w14:textId="77777777" w:rsidR="001E0570" w:rsidRPr="0043088D" w:rsidRDefault="001E0570" w:rsidP="00FC1E2A">
            <w:pPr>
              <w:spacing w:line="276" w:lineRule="auto"/>
              <w:jc w:val="both"/>
              <w:rPr>
                <w:rFonts w:ascii="Arial" w:hAnsi="Arial" w:cs="Arial"/>
                <w:b/>
                <w:color w:val="000000" w:themeColor="text1"/>
                <w:sz w:val="20"/>
                <w:szCs w:val="20"/>
              </w:rPr>
            </w:pPr>
          </w:p>
          <w:p w14:paraId="092F749B" w14:textId="77777777" w:rsidR="001E0570" w:rsidRPr="0043088D" w:rsidRDefault="001E0570" w:rsidP="00FC1E2A">
            <w:pPr>
              <w:spacing w:line="276" w:lineRule="auto"/>
              <w:jc w:val="both"/>
              <w:rPr>
                <w:rFonts w:ascii="Arial" w:hAnsi="Arial" w:cs="Arial"/>
                <w:b/>
                <w:color w:val="000000" w:themeColor="text1"/>
                <w:sz w:val="20"/>
                <w:szCs w:val="20"/>
              </w:rPr>
            </w:pPr>
          </w:p>
        </w:tc>
        <w:tc>
          <w:tcPr>
            <w:tcW w:w="1547" w:type="dxa"/>
          </w:tcPr>
          <w:p w14:paraId="7C991DB2" w14:textId="77777777" w:rsidR="001A4554" w:rsidRPr="0043088D" w:rsidRDefault="00144FF1" w:rsidP="00FC1E2A">
            <w:pPr>
              <w:spacing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 xml:space="preserve">TIME </w:t>
            </w:r>
          </w:p>
        </w:tc>
        <w:tc>
          <w:tcPr>
            <w:tcW w:w="2118" w:type="dxa"/>
          </w:tcPr>
          <w:p w14:paraId="19152922" w14:textId="77777777" w:rsidR="001A4554" w:rsidRPr="0043088D" w:rsidRDefault="00144FF1" w:rsidP="00FC1E2A">
            <w:pPr>
              <w:spacing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SPEAKER</w:t>
            </w:r>
          </w:p>
        </w:tc>
        <w:tc>
          <w:tcPr>
            <w:tcW w:w="2225" w:type="dxa"/>
          </w:tcPr>
          <w:p w14:paraId="5BD7AD61" w14:textId="77777777" w:rsidR="001A4554" w:rsidRPr="0043088D" w:rsidRDefault="00144FF1" w:rsidP="00FC1E2A">
            <w:pPr>
              <w:spacing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INSTITUTION</w:t>
            </w:r>
          </w:p>
        </w:tc>
        <w:tc>
          <w:tcPr>
            <w:tcW w:w="4304" w:type="dxa"/>
          </w:tcPr>
          <w:p w14:paraId="7C234CA2" w14:textId="77777777" w:rsidR="001A4554" w:rsidRPr="0043088D" w:rsidRDefault="00144FF1" w:rsidP="00FC1E2A">
            <w:pPr>
              <w:spacing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TALK TITLE</w:t>
            </w:r>
          </w:p>
        </w:tc>
      </w:tr>
      <w:tr w:rsidR="00FC1E2A" w:rsidRPr="00FC1E2A" w14:paraId="5585D162" w14:textId="77777777" w:rsidTr="00C263E9">
        <w:trPr>
          <w:trHeight w:hRule="exact" w:val="809"/>
        </w:trPr>
        <w:tc>
          <w:tcPr>
            <w:tcW w:w="3272" w:type="dxa"/>
          </w:tcPr>
          <w:p w14:paraId="3A8EE67D" w14:textId="77777777" w:rsidR="001A4554" w:rsidRPr="0043088D" w:rsidRDefault="001E0570" w:rsidP="00FC1E2A">
            <w:pPr>
              <w:spacing w:after="0"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Welcome and Introduction:</w:t>
            </w:r>
          </w:p>
          <w:p w14:paraId="172D24C0" w14:textId="1C1B7BCE" w:rsidR="001E0570" w:rsidRPr="0043088D" w:rsidRDefault="00540AE7" w:rsidP="00FC1E2A">
            <w:pPr>
              <w:spacing w:after="0"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 xml:space="preserve">Michael Ladomery </w:t>
            </w:r>
            <w:r w:rsidR="0074736B" w:rsidRPr="0043088D">
              <w:rPr>
                <w:rFonts w:ascii="Arial" w:hAnsi="Arial" w:cs="Arial"/>
                <w:color w:val="000000" w:themeColor="text1"/>
                <w:sz w:val="20"/>
                <w:szCs w:val="20"/>
              </w:rPr>
              <w:t>&amp;</w:t>
            </w:r>
            <w:r w:rsidRPr="0043088D">
              <w:rPr>
                <w:rFonts w:ascii="Arial" w:hAnsi="Arial" w:cs="Arial"/>
                <w:color w:val="000000" w:themeColor="text1"/>
                <w:sz w:val="20"/>
                <w:szCs w:val="20"/>
              </w:rPr>
              <w:t xml:space="preserve"> Sebastian Oltean</w:t>
            </w:r>
          </w:p>
        </w:tc>
        <w:tc>
          <w:tcPr>
            <w:tcW w:w="1547" w:type="dxa"/>
          </w:tcPr>
          <w:p w14:paraId="39E79D56" w14:textId="454ECAEB" w:rsidR="001A4554" w:rsidRPr="0043088D" w:rsidRDefault="00324766"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9.</w:t>
            </w:r>
            <w:r w:rsidR="0007638D" w:rsidRPr="0043088D">
              <w:rPr>
                <w:rFonts w:ascii="Arial" w:hAnsi="Arial" w:cs="Arial"/>
                <w:color w:val="000000" w:themeColor="text1"/>
                <w:sz w:val="20"/>
                <w:szCs w:val="20"/>
              </w:rPr>
              <w:t>30</w:t>
            </w:r>
            <w:r w:rsidRPr="0043088D">
              <w:rPr>
                <w:rFonts w:ascii="Arial" w:hAnsi="Arial" w:cs="Arial"/>
                <w:color w:val="000000" w:themeColor="text1"/>
                <w:sz w:val="20"/>
                <w:szCs w:val="20"/>
              </w:rPr>
              <w:t>-</w:t>
            </w:r>
            <w:r w:rsidR="0007638D" w:rsidRPr="0043088D">
              <w:rPr>
                <w:rFonts w:ascii="Arial" w:hAnsi="Arial" w:cs="Arial"/>
                <w:color w:val="000000" w:themeColor="text1"/>
                <w:sz w:val="20"/>
                <w:szCs w:val="20"/>
              </w:rPr>
              <w:t>9</w:t>
            </w:r>
            <w:r w:rsidR="00540AE7" w:rsidRPr="0043088D">
              <w:rPr>
                <w:rFonts w:ascii="Arial" w:hAnsi="Arial" w:cs="Arial"/>
                <w:color w:val="000000" w:themeColor="text1"/>
                <w:sz w:val="20"/>
                <w:szCs w:val="20"/>
              </w:rPr>
              <w:t>.</w:t>
            </w:r>
            <w:r w:rsidR="0007638D" w:rsidRPr="0043088D">
              <w:rPr>
                <w:rFonts w:ascii="Arial" w:hAnsi="Arial" w:cs="Arial"/>
                <w:color w:val="000000" w:themeColor="text1"/>
                <w:sz w:val="20"/>
                <w:szCs w:val="20"/>
              </w:rPr>
              <w:t>4</w:t>
            </w:r>
            <w:r w:rsidR="00540AE7" w:rsidRPr="0043088D">
              <w:rPr>
                <w:rFonts w:ascii="Arial" w:hAnsi="Arial" w:cs="Arial"/>
                <w:color w:val="000000" w:themeColor="text1"/>
                <w:sz w:val="20"/>
                <w:szCs w:val="20"/>
              </w:rPr>
              <w:t>0</w:t>
            </w:r>
          </w:p>
        </w:tc>
        <w:tc>
          <w:tcPr>
            <w:tcW w:w="2118" w:type="dxa"/>
          </w:tcPr>
          <w:p w14:paraId="058BBFF1" w14:textId="77777777" w:rsidR="001A4554" w:rsidRPr="0043088D" w:rsidRDefault="001A4554" w:rsidP="00FC1E2A">
            <w:pPr>
              <w:spacing w:line="276" w:lineRule="auto"/>
              <w:jc w:val="both"/>
              <w:rPr>
                <w:rFonts w:ascii="Arial" w:hAnsi="Arial" w:cs="Arial"/>
                <w:color w:val="000000" w:themeColor="text1"/>
                <w:sz w:val="20"/>
                <w:szCs w:val="20"/>
              </w:rPr>
            </w:pPr>
          </w:p>
        </w:tc>
        <w:tc>
          <w:tcPr>
            <w:tcW w:w="2225" w:type="dxa"/>
          </w:tcPr>
          <w:p w14:paraId="5D4F2FE7" w14:textId="77777777" w:rsidR="001A4554" w:rsidRPr="0043088D" w:rsidRDefault="001A4554" w:rsidP="00FC1E2A">
            <w:pPr>
              <w:spacing w:line="276" w:lineRule="auto"/>
              <w:jc w:val="both"/>
              <w:rPr>
                <w:rFonts w:ascii="Arial" w:hAnsi="Arial" w:cs="Arial"/>
                <w:color w:val="000000" w:themeColor="text1"/>
                <w:sz w:val="20"/>
                <w:szCs w:val="20"/>
              </w:rPr>
            </w:pPr>
          </w:p>
        </w:tc>
        <w:tc>
          <w:tcPr>
            <w:tcW w:w="4304" w:type="dxa"/>
          </w:tcPr>
          <w:p w14:paraId="41EDA954" w14:textId="77777777" w:rsidR="001A4554" w:rsidRPr="0043088D" w:rsidRDefault="001A4554" w:rsidP="00FC1E2A">
            <w:pPr>
              <w:spacing w:line="276" w:lineRule="auto"/>
              <w:jc w:val="both"/>
              <w:rPr>
                <w:rFonts w:ascii="Arial" w:hAnsi="Arial" w:cs="Arial"/>
                <w:color w:val="000000" w:themeColor="text1"/>
                <w:sz w:val="20"/>
                <w:szCs w:val="20"/>
              </w:rPr>
            </w:pPr>
          </w:p>
        </w:tc>
      </w:tr>
      <w:tr w:rsidR="0007638D" w:rsidRPr="00396703" w14:paraId="1E87FF51" w14:textId="77777777" w:rsidTr="0043088D">
        <w:trPr>
          <w:trHeight w:hRule="exact" w:val="746"/>
        </w:trPr>
        <w:tc>
          <w:tcPr>
            <w:tcW w:w="3272" w:type="dxa"/>
          </w:tcPr>
          <w:p w14:paraId="33A8B5D6" w14:textId="77777777" w:rsidR="0007638D" w:rsidRPr="0043088D" w:rsidRDefault="0007638D" w:rsidP="0007638D">
            <w:pPr>
              <w:spacing w:after="0" w:line="276" w:lineRule="auto"/>
              <w:jc w:val="both"/>
              <w:rPr>
                <w:rFonts w:ascii="Arial" w:hAnsi="Arial" w:cs="Arial"/>
                <w:b/>
                <w:color w:val="000000" w:themeColor="text1"/>
                <w:sz w:val="20"/>
                <w:szCs w:val="20"/>
              </w:rPr>
            </w:pPr>
            <w:bookmarkStart w:id="0" w:name="_Hlk72828784"/>
            <w:r w:rsidRPr="0043088D">
              <w:rPr>
                <w:rFonts w:ascii="Arial" w:hAnsi="Arial" w:cs="Arial"/>
                <w:b/>
                <w:color w:val="000000" w:themeColor="text1"/>
                <w:sz w:val="20"/>
                <w:szCs w:val="20"/>
              </w:rPr>
              <w:t>Session 1</w:t>
            </w:r>
          </w:p>
          <w:p w14:paraId="3869389F" w14:textId="6A549653" w:rsidR="0007638D" w:rsidRPr="0043088D" w:rsidRDefault="0007638D" w:rsidP="0007638D">
            <w:pPr>
              <w:spacing w:after="0"/>
              <w:jc w:val="both"/>
              <w:rPr>
                <w:rFonts w:ascii="Arial" w:hAnsi="Arial" w:cs="Arial"/>
                <w:b/>
                <w:color w:val="000000" w:themeColor="text1"/>
                <w:sz w:val="20"/>
                <w:szCs w:val="20"/>
              </w:rPr>
            </w:pPr>
            <w:r w:rsidRPr="0043088D">
              <w:rPr>
                <w:rFonts w:ascii="Arial" w:hAnsi="Arial" w:cs="Arial"/>
                <w:color w:val="000000" w:themeColor="text1"/>
                <w:sz w:val="20"/>
                <w:szCs w:val="20"/>
              </w:rPr>
              <w:t>Chair: James Uney</w:t>
            </w:r>
          </w:p>
        </w:tc>
        <w:tc>
          <w:tcPr>
            <w:tcW w:w="1547" w:type="dxa"/>
          </w:tcPr>
          <w:p w14:paraId="37ADF75D" w14:textId="141F795B" w:rsidR="0007638D" w:rsidRPr="0043088D" w:rsidRDefault="0007638D" w:rsidP="00FC1E2A">
            <w:pPr>
              <w:jc w:val="both"/>
              <w:rPr>
                <w:rFonts w:ascii="Arial" w:hAnsi="Arial" w:cs="Arial"/>
                <w:color w:val="000000" w:themeColor="text1"/>
                <w:sz w:val="20"/>
                <w:szCs w:val="20"/>
              </w:rPr>
            </w:pPr>
            <w:r w:rsidRPr="0043088D">
              <w:rPr>
                <w:rFonts w:ascii="Arial" w:hAnsi="Arial" w:cs="Arial"/>
                <w:color w:val="000000" w:themeColor="text1"/>
                <w:sz w:val="20"/>
                <w:szCs w:val="20"/>
              </w:rPr>
              <w:t>9.40-10.00</w:t>
            </w:r>
          </w:p>
        </w:tc>
        <w:tc>
          <w:tcPr>
            <w:tcW w:w="2118" w:type="dxa"/>
          </w:tcPr>
          <w:p w14:paraId="27F78F31" w14:textId="687CA24D" w:rsidR="0007638D" w:rsidRPr="0043088D" w:rsidRDefault="0007638D" w:rsidP="00FC1E2A">
            <w:pPr>
              <w:jc w:val="both"/>
              <w:rPr>
                <w:rFonts w:ascii="Arial" w:hAnsi="Arial" w:cs="Arial"/>
                <w:color w:val="000000" w:themeColor="text1"/>
                <w:sz w:val="20"/>
                <w:szCs w:val="20"/>
              </w:rPr>
            </w:pPr>
            <w:r w:rsidRPr="0043088D">
              <w:rPr>
                <w:rFonts w:ascii="Arial" w:hAnsi="Arial" w:cs="Arial"/>
                <w:color w:val="000000" w:themeColor="text1"/>
                <w:sz w:val="20"/>
                <w:szCs w:val="20"/>
              </w:rPr>
              <w:t>Ryan Frankum</w:t>
            </w:r>
          </w:p>
        </w:tc>
        <w:tc>
          <w:tcPr>
            <w:tcW w:w="2225" w:type="dxa"/>
          </w:tcPr>
          <w:p w14:paraId="5F3D0D8F" w14:textId="01647CDB" w:rsidR="0007638D" w:rsidRPr="0043088D" w:rsidRDefault="0007638D" w:rsidP="00FC1E2A">
            <w:pPr>
              <w:jc w:val="both"/>
              <w:rPr>
                <w:rFonts w:ascii="Arial" w:hAnsi="Arial" w:cs="Arial"/>
                <w:color w:val="000000" w:themeColor="text1"/>
                <w:sz w:val="20"/>
                <w:szCs w:val="20"/>
              </w:rPr>
            </w:pPr>
            <w:r w:rsidRPr="0043088D">
              <w:rPr>
                <w:rFonts w:ascii="Arial" w:hAnsi="Arial" w:cs="Arial"/>
                <w:color w:val="000000" w:themeColor="text1"/>
                <w:sz w:val="20"/>
                <w:szCs w:val="20"/>
              </w:rPr>
              <w:t>University of Exeter</w:t>
            </w:r>
          </w:p>
        </w:tc>
        <w:tc>
          <w:tcPr>
            <w:tcW w:w="4304" w:type="dxa"/>
          </w:tcPr>
          <w:p w14:paraId="285EA607" w14:textId="77777777" w:rsidR="00396703" w:rsidRPr="00396703" w:rsidRDefault="00396703" w:rsidP="00396703">
            <w:pPr>
              <w:widowControl w:val="0"/>
              <w:autoSpaceDE w:val="0"/>
              <w:autoSpaceDN w:val="0"/>
              <w:adjustRightInd w:val="0"/>
              <w:spacing w:after="0"/>
              <w:jc w:val="center"/>
              <w:rPr>
                <w:rFonts w:ascii="Arial" w:eastAsia="Times New Roman" w:hAnsi="Arial" w:cs="Arial"/>
                <w:color w:val="000000"/>
                <w:sz w:val="20"/>
                <w:szCs w:val="20"/>
              </w:rPr>
            </w:pPr>
            <w:r w:rsidRPr="00396703">
              <w:rPr>
                <w:rFonts w:ascii="Arial" w:eastAsia="Times New Roman" w:hAnsi="Arial" w:cs="Arial"/>
                <w:color w:val="000000"/>
                <w:sz w:val="20"/>
                <w:szCs w:val="20"/>
              </w:rPr>
              <w:t>Genotype specific changes in isoform usage may explain the association between FOXO3 and extreme longevity</w:t>
            </w:r>
          </w:p>
          <w:p w14:paraId="443E2115" w14:textId="56738268" w:rsidR="0007638D" w:rsidRPr="00396703" w:rsidRDefault="0007638D" w:rsidP="00396703">
            <w:pPr>
              <w:jc w:val="center"/>
              <w:rPr>
                <w:rFonts w:ascii="Arial" w:hAnsi="Arial" w:cs="Arial"/>
                <w:color w:val="000000" w:themeColor="text1"/>
                <w:sz w:val="20"/>
                <w:szCs w:val="20"/>
              </w:rPr>
            </w:pPr>
          </w:p>
        </w:tc>
      </w:tr>
      <w:tr w:rsidR="00FC1E2A" w:rsidRPr="00396703" w14:paraId="5295B030" w14:textId="77777777" w:rsidTr="00C263E9">
        <w:trPr>
          <w:trHeight w:hRule="exact" w:val="756"/>
        </w:trPr>
        <w:tc>
          <w:tcPr>
            <w:tcW w:w="3272" w:type="dxa"/>
          </w:tcPr>
          <w:p w14:paraId="6BBE541E" w14:textId="4F66BE8B" w:rsidR="00160940" w:rsidRPr="0043088D" w:rsidRDefault="00160940" w:rsidP="00FC1E2A">
            <w:pPr>
              <w:spacing w:after="0" w:line="276" w:lineRule="auto"/>
              <w:jc w:val="both"/>
              <w:rPr>
                <w:rFonts w:ascii="Arial" w:hAnsi="Arial" w:cs="Arial"/>
                <w:color w:val="000000" w:themeColor="text1"/>
                <w:sz w:val="20"/>
                <w:szCs w:val="20"/>
              </w:rPr>
            </w:pPr>
          </w:p>
        </w:tc>
        <w:tc>
          <w:tcPr>
            <w:tcW w:w="1547" w:type="dxa"/>
          </w:tcPr>
          <w:p w14:paraId="7FADE3A1" w14:textId="3FDCCC79" w:rsidR="00160940" w:rsidRPr="0043088D" w:rsidRDefault="0016094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10.00-10.</w:t>
            </w:r>
            <w:r w:rsidR="009D1C18" w:rsidRPr="0043088D">
              <w:rPr>
                <w:rFonts w:ascii="Arial" w:hAnsi="Arial" w:cs="Arial"/>
                <w:color w:val="000000" w:themeColor="text1"/>
                <w:sz w:val="20"/>
                <w:szCs w:val="20"/>
              </w:rPr>
              <w:t>20</w:t>
            </w:r>
          </w:p>
        </w:tc>
        <w:tc>
          <w:tcPr>
            <w:tcW w:w="2118" w:type="dxa"/>
          </w:tcPr>
          <w:p w14:paraId="4D028482" w14:textId="2F162F1B" w:rsidR="00160940" w:rsidRPr="0043088D" w:rsidRDefault="00D806B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 xml:space="preserve">Monica </w:t>
            </w:r>
            <w:proofErr w:type="spellStart"/>
            <w:r w:rsidRPr="0043088D">
              <w:rPr>
                <w:rFonts w:ascii="Arial" w:hAnsi="Arial" w:cs="Arial"/>
                <w:color w:val="000000" w:themeColor="text1"/>
                <w:sz w:val="20"/>
                <w:szCs w:val="20"/>
              </w:rPr>
              <w:t>Lamici-Ayine</w:t>
            </w:r>
            <w:proofErr w:type="spellEnd"/>
          </w:p>
        </w:tc>
        <w:tc>
          <w:tcPr>
            <w:tcW w:w="2225" w:type="dxa"/>
          </w:tcPr>
          <w:p w14:paraId="74A25427" w14:textId="2A9F81F5" w:rsidR="00160940" w:rsidRPr="0043088D" w:rsidRDefault="0016094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University</w:t>
            </w:r>
            <w:r w:rsidR="00D94470" w:rsidRPr="0043088D">
              <w:rPr>
                <w:rFonts w:ascii="Arial" w:hAnsi="Arial" w:cs="Arial"/>
                <w:color w:val="000000" w:themeColor="text1"/>
                <w:sz w:val="20"/>
                <w:szCs w:val="20"/>
              </w:rPr>
              <w:t xml:space="preserve"> of </w:t>
            </w:r>
            <w:r w:rsidR="00D806B0" w:rsidRPr="0043088D">
              <w:rPr>
                <w:rFonts w:ascii="Arial" w:hAnsi="Arial" w:cs="Arial"/>
                <w:color w:val="000000" w:themeColor="text1"/>
                <w:sz w:val="20"/>
                <w:szCs w:val="20"/>
              </w:rPr>
              <w:t>Exeter</w:t>
            </w:r>
          </w:p>
        </w:tc>
        <w:tc>
          <w:tcPr>
            <w:tcW w:w="4304" w:type="dxa"/>
          </w:tcPr>
          <w:p w14:paraId="3D094C03" w14:textId="77777777" w:rsidR="00D806B0" w:rsidRPr="00396703" w:rsidRDefault="00D806B0" w:rsidP="00396703">
            <w:pPr>
              <w:jc w:val="center"/>
              <w:rPr>
                <w:rFonts w:ascii="Arial" w:hAnsi="Arial" w:cs="Arial"/>
                <w:sz w:val="20"/>
                <w:szCs w:val="20"/>
                <w:lang w:val="en-US"/>
              </w:rPr>
            </w:pPr>
            <w:r w:rsidRPr="00396703">
              <w:rPr>
                <w:rFonts w:ascii="Arial" w:hAnsi="Arial" w:cs="Arial"/>
                <w:sz w:val="20"/>
                <w:szCs w:val="20"/>
                <w:lang w:val="en-US"/>
              </w:rPr>
              <w:t>Novel compounds found to regulate VEGF-A alternative splicing in diabetic podocytes</w:t>
            </w:r>
          </w:p>
          <w:p w14:paraId="12834FB6" w14:textId="2DF34586" w:rsidR="00160940" w:rsidRPr="00396703" w:rsidRDefault="00160940" w:rsidP="00396703">
            <w:pPr>
              <w:spacing w:line="276" w:lineRule="auto"/>
              <w:jc w:val="center"/>
              <w:rPr>
                <w:rFonts w:ascii="Arial" w:hAnsi="Arial" w:cs="Arial"/>
                <w:color w:val="000000" w:themeColor="text1"/>
                <w:sz w:val="20"/>
                <w:szCs w:val="20"/>
              </w:rPr>
            </w:pPr>
          </w:p>
        </w:tc>
      </w:tr>
      <w:tr w:rsidR="00FC1E2A" w:rsidRPr="00FC1E2A" w14:paraId="37886A81" w14:textId="77777777" w:rsidTr="007C56BA">
        <w:trPr>
          <w:trHeight w:hRule="exact" w:val="952"/>
        </w:trPr>
        <w:tc>
          <w:tcPr>
            <w:tcW w:w="3272" w:type="dxa"/>
          </w:tcPr>
          <w:p w14:paraId="53950EAF" w14:textId="77777777" w:rsidR="00160940" w:rsidRPr="0043088D" w:rsidRDefault="00160940" w:rsidP="00FC1E2A">
            <w:pPr>
              <w:spacing w:line="276" w:lineRule="auto"/>
              <w:jc w:val="both"/>
              <w:rPr>
                <w:rFonts w:ascii="Arial" w:hAnsi="Arial" w:cs="Arial"/>
                <w:b/>
                <w:color w:val="000000" w:themeColor="text1"/>
                <w:sz w:val="20"/>
                <w:szCs w:val="20"/>
              </w:rPr>
            </w:pPr>
          </w:p>
        </w:tc>
        <w:tc>
          <w:tcPr>
            <w:tcW w:w="1547" w:type="dxa"/>
          </w:tcPr>
          <w:p w14:paraId="186122F9" w14:textId="57CD6D3E" w:rsidR="00160940" w:rsidRPr="0043088D" w:rsidRDefault="0016094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10.</w:t>
            </w:r>
            <w:r w:rsidR="009D1C18" w:rsidRPr="0043088D">
              <w:rPr>
                <w:rFonts w:ascii="Arial" w:hAnsi="Arial" w:cs="Arial"/>
                <w:color w:val="000000" w:themeColor="text1"/>
                <w:sz w:val="20"/>
                <w:szCs w:val="20"/>
              </w:rPr>
              <w:t>20</w:t>
            </w:r>
            <w:r w:rsidRPr="0043088D">
              <w:rPr>
                <w:rFonts w:ascii="Arial" w:hAnsi="Arial" w:cs="Arial"/>
                <w:color w:val="000000" w:themeColor="text1"/>
                <w:sz w:val="20"/>
                <w:szCs w:val="20"/>
              </w:rPr>
              <w:t>-10.</w:t>
            </w:r>
            <w:r w:rsidR="009D1C18" w:rsidRPr="0043088D">
              <w:rPr>
                <w:rFonts w:ascii="Arial" w:hAnsi="Arial" w:cs="Arial"/>
                <w:color w:val="000000" w:themeColor="text1"/>
                <w:sz w:val="20"/>
                <w:szCs w:val="20"/>
              </w:rPr>
              <w:t>40</w:t>
            </w:r>
          </w:p>
        </w:tc>
        <w:tc>
          <w:tcPr>
            <w:tcW w:w="2118" w:type="dxa"/>
          </w:tcPr>
          <w:p w14:paraId="6187644D" w14:textId="6044E06C" w:rsidR="00160940" w:rsidRPr="0043088D" w:rsidRDefault="00D806B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Jinxia Zheng</w:t>
            </w:r>
          </w:p>
        </w:tc>
        <w:tc>
          <w:tcPr>
            <w:tcW w:w="2225" w:type="dxa"/>
          </w:tcPr>
          <w:p w14:paraId="221FC081" w14:textId="4D45C00B" w:rsidR="00160940" w:rsidRPr="0043088D" w:rsidRDefault="00D9447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 xml:space="preserve">University of </w:t>
            </w:r>
            <w:r w:rsidR="00D806B0" w:rsidRPr="0043088D">
              <w:rPr>
                <w:rFonts w:ascii="Arial" w:hAnsi="Arial" w:cs="Arial"/>
                <w:color w:val="000000" w:themeColor="text1"/>
                <w:sz w:val="20"/>
                <w:szCs w:val="20"/>
              </w:rPr>
              <w:t>Exeter</w:t>
            </w:r>
          </w:p>
        </w:tc>
        <w:tc>
          <w:tcPr>
            <w:tcW w:w="4304" w:type="dxa"/>
          </w:tcPr>
          <w:p w14:paraId="07E54682" w14:textId="77777777" w:rsidR="00D806B0" w:rsidRPr="0043088D" w:rsidRDefault="00D806B0" w:rsidP="00374F30">
            <w:pPr>
              <w:jc w:val="center"/>
              <w:rPr>
                <w:rFonts w:ascii="Arial" w:hAnsi="Arial" w:cs="Arial"/>
                <w:bCs/>
                <w:sz w:val="20"/>
                <w:szCs w:val="20"/>
              </w:rPr>
            </w:pPr>
            <w:r w:rsidRPr="0043088D">
              <w:rPr>
                <w:rFonts w:ascii="Arial" w:hAnsi="Arial" w:cs="Arial"/>
                <w:bCs/>
                <w:sz w:val="20"/>
                <w:szCs w:val="20"/>
              </w:rPr>
              <w:t>Investigation of properties and signalling pathways of compounds that switch FGFR2 splicing and regulate EMT in prostate cancer cells</w:t>
            </w:r>
          </w:p>
          <w:p w14:paraId="3728E93C" w14:textId="2B51CD65" w:rsidR="00160940" w:rsidRPr="0043088D" w:rsidRDefault="00160940" w:rsidP="00374F30">
            <w:pPr>
              <w:spacing w:line="276" w:lineRule="auto"/>
              <w:jc w:val="center"/>
              <w:rPr>
                <w:rFonts w:ascii="Arial" w:hAnsi="Arial" w:cs="Arial"/>
                <w:color w:val="000000" w:themeColor="text1"/>
                <w:sz w:val="20"/>
                <w:szCs w:val="20"/>
              </w:rPr>
            </w:pPr>
          </w:p>
        </w:tc>
      </w:tr>
      <w:tr w:rsidR="00FC1E2A" w:rsidRPr="00FC1E2A" w14:paraId="487CFEC9" w14:textId="77777777" w:rsidTr="0043088D">
        <w:trPr>
          <w:trHeight w:hRule="exact" w:val="756"/>
        </w:trPr>
        <w:tc>
          <w:tcPr>
            <w:tcW w:w="3272" w:type="dxa"/>
          </w:tcPr>
          <w:p w14:paraId="076AAA30" w14:textId="77777777" w:rsidR="00160940" w:rsidRPr="0043088D" w:rsidRDefault="00160940" w:rsidP="00FC1E2A">
            <w:pPr>
              <w:spacing w:line="276" w:lineRule="auto"/>
              <w:jc w:val="both"/>
              <w:rPr>
                <w:rFonts w:ascii="Arial" w:hAnsi="Arial" w:cs="Arial"/>
                <w:color w:val="000000" w:themeColor="text1"/>
                <w:sz w:val="20"/>
                <w:szCs w:val="20"/>
              </w:rPr>
            </w:pPr>
          </w:p>
        </w:tc>
        <w:tc>
          <w:tcPr>
            <w:tcW w:w="1547" w:type="dxa"/>
          </w:tcPr>
          <w:p w14:paraId="220FA651" w14:textId="7BCE2ED9" w:rsidR="00160940" w:rsidRPr="0043088D" w:rsidRDefault="0016094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10.</w:t>
            </w:r>
            <w:r w:rsidR="009D1C18" w:rsidRPr="0043088D">
              <w:rPr>
                <w:rFonts w:ascii="Arial" w:hAnsi="Arial" w:cs="Arial"/>
                <w:color w:val="000000" w:themeColor="text1"/>
                <w:sz w:val="20"/>
                <w:szCs w:val="20"/>
              </w:rPr>
              <w:t>40</w:t>
            </w:r>
            <w:r w:rsidRPr="0043088D">
              <w:rPr>
                <w:rFonts w:ascii="Arial" w:hAnsi="Arial" w:cs="Arial"/>
                <w:color w:val="000000" w:themeColor="text1"/>
                <w:sz w:val="20"/>
                <w:szCs w:val="20"/>
              </w:rPr>
              <w:t>-1</w:t>
            </w:r>
            <w:r w:rsidR="009D1C18" w:rsidRPr="0043088D">
              <w:rPr>
                <w:rFonts w:ascii="Arial" w:hAnsi="Arial" w:cs="Arial"/>
                <w:color w:val="000000" w:themeColor="text1"/>
                <w:sz w:val="20"/>
                <w:szCs w:val="20"/>
              </w:rPr>
              <w:t>1</w:t>
            </w:r>
            <w:r w:rsidRPr="0043088D">
              <w:rPr>
                <w:rFonts w:ascii="Arial" w:hAnsi="Arial" w:cs="Arial"/>
                <w:color w:val="000000" w:themeColor="text1"/>
                <w:sz w:val="20"/>
                <w:szCs w:val="20"/>
              </w:rPr>
              <w:t>.</w:t>
            </w:r>
            <w:r w:rsidR="009D1C18" w:rsidRPr="0043088D">
              <w:rPr>
                <w:rFonts w:ascii="Arial" w:hAnsi="Arial" w:cs="Arial"/>
                <w:color w:val="000000" w:themeColor="text1"/>
                <w:sz w:val="20"/>
                <w:szCs w:val="20"/>
              </w:rPr>
              <w:t>00</w:t>
            </w:r>
          </w:p>
        </w:tc>
        <w:tc>
          <w:tcPr>
            <w:tcW w:w="2118" w:type="dxa"/>
          </w:tcPr>
          <w:p w14:paraId="4D6C31B7" w14:textId="4685C341" w:rsidR="00160940" w:rsidRPr="0043088D" w:rsidRDefault="00D806B0" w:rsidP="00FC1E2A">
            <w:pPr>
              <w:spacing w:line="276" w:lineRule="auto"/>
              <w:jc w:val="both"/>
              <w:rPr>
                <w:rFonts w:ascii="Arial" w:hAnsi="Arial" w:cs="Arial"/>
                <w:color w:val="000000" w:themeColor="text1"/>
                <w:sz w:val="20"/>
                <w:szCs w:val="20"/>
              </w:rPr>
            </w:pPr>
            <w:proofErr w:type="spellStart"/>
            <w:r w:rsidRPr="0043088D">
              <w:rPr>
                <w:rFonts w:ascii="Arial" w:hAnsi="Arial" w:cs="Arial"/>
                <w:color w:val="000000" w:themeColor="text1"/>
                <w:sz w:val="20"/>
                <w:szCs w:val="20"/>
              </w:rPr>
              <w:t>Zhuofan</w:t>
            </w:r>
            <w:proofErr w:type="spellEnd"/>
            <w:r w:rsidRPr="0043088D">
              <w:rPr>
                <w:rFonts w:ascii="Arial" w:hAnsi="Arial" w:cs="Arial"/>
                <w:color w:val="000000" w:themeColor="text1"/>
                <w:sz w:val="20"/>
                <w:szCs w:val="20"/>
              </w:rPr>
              <w:t xml:space="preserve"> </w:t>
            </w:r>
            <w:proofErr w:type="spellStart"/>
            <w:r w:rsidRPr="0043088D">
              <w:rPr>
                <w:rFonts w:ascii="Arial" w:hAnsi="Arial" w:cs="Arial"/>
                <w:color w:val="000000" w:themeColor="text1"/>
                <w:sz w:val="20"/>
                <w:szCs w:val="20"/>
              </w:rPr>
              <w:t>Mou</w:t>
            </w:r>
            <w:proofErr w:type="spellEnd"/>
          </w:p>
        </w:tc>
        <w:tc>
          <w:tcPr>
            <w:tcW w:w="2225" w:type="dxa"/>
          </w:tcPr>
          <w:p w14:paraId="4ABC0D7A" w14:textId="1AB1B375" w:rsidR="00160940" w:rsidRPr="0043088D" w:rsidRDefault="00D94470" w:rsidP="00FC1E2A">
            <w:pPr>
              <w:spacing w:line="276" w:lineRule="auto"/>
              <w:rPr>
                <w:rFonts w:ascii="Arial" w:hAnsi="Arial" w:cs="Arial"/>
                <w:color w:val="000000" w:themeColor="text1"/>
                <w:sz w:val="20"/>
                <w:szCs w:val="20"/>
              </w:rPr>
            </w:pPr>
            <w:r w:rsidRPr="0043088D">
              <w:rPr>
                <w:rFonts w:ascii="Arial" w:hAnsi="Arial" w:cs="Arial"/>
                <w:color w:val="000000" w:themeColor="text1"/>
                <w:sz w:val="20"/>
                <w:szCs w:val="20"/>
              </w:rPr>
              <w:t xml:space="preserve">University of </w:t>
            </w:r>
            <w:r w:rsidR="00D806B0" w:rsidRPr="0043088D">
              <w:rPr>
                <w:rFonts w:ascii="Arial" w:hAnsi="Arial" w:cs="Arial"/>
                <w:color w:val="000000" w:themeColor="text1"/>
                <w:sz w:val="20"/>
                <w:szCs w:val="20"/>
              </w:rPr>
              <w:t>Exeter</w:t>
            </w:r>
          </w:p>
        </w:tc>
        <w:tc>
          <w:tcPr>
            <w:tcW w:w="4304" w:type="dxa"/>
          </w:tcPr>
          <w:p w14:paraId="27B310CD" w14:textId="77777777" w:rsidR="00D806B0" w:rsidRPr="0043088D" w:rsidRDefault="00D806B0" w:rsidP="00374F30">
            <w:pPr>
              <w:pStyle w:val="NormalWeb"/>
              <w:spacing w:before="2" w:after="2"/>
              <w:jc w:val="center"/>
              <w:rPr>
                <w:rFonts w:ascii="Arial" w:eastAsiaTheme="minorEastAsia" w:hAnsi="Arial" w:cs="Arial"/>
                <w:bCs/>
              </w:rPr>
            </w:pPr>
            <w:r w:rsidRPr="0043088D">
              <w:rPr>
                <w:rFonts w:ascii="Arial" w:eastAsiaTheme="minorEastAsia" w:hAnsi="Arial" w:cs="Arial"/>
                <w:bCs/>
              </w:rPr>
              <w:t>A differential gene expression signature for prostate cancer</w:t>
            </w:r>
          </w:p>
          <w:p w14:paraId="2B5DCC8D" w14:textId="2E3E50EB" w:rsidR="00160940" w:rsidRPr="0043088D" w:rsidRDefault="00160940" w:rsidP="00374F30">
            <w:pPr>
              <w:spacing w:line="276" w:lineRule="auto"/>
              <w:jc w:val="center"/>
              <w:rPr>
                <w:rFonts w:ascii="Arial" w:hAnsi="Arial" w:cs="Arial"/>
                <w:color w:val="000000" w:themeColor="text1"/>
                <w:sz w:val="20"/>
                <w:szCs w:val="20"/>
              </w:rPr>
            </w:pPr>
          </w:p>
        </w:tc>
      </w:tr>
      <w:tr w:rsidR="00FC1E2A" w:rsidRPr="00FC1E2A" w14:paraId="5B2066F7" w14:textId="77777777" w:rsidTr="007C56BA">
        <w:trPr>
          <w:trHeight w:hRule="exact" w:val="367"/>
        </w:trPr>
        <w:tc>
          <w:tcPr>
            <w:tcW w:w="3272" w:type="dxa"/>
          </w:tcPr>
          <w:p w14:paraId="7E473C62" w14:textId="796D2E30" w:rsidR="00160940" w:rsidRPr="0043088D" w:rsidRDefault="009D1C18" w:rsidP="00FC1E2A">
            <w:pPr>
              <w:spacing w:line="276" w:lineRule="auto"/>
              <w:jc w:val="both"/>
              <w:rPr>
                <w:rFonts w:ascii="Arial" w:hAnsi="Arial" w:cs="Arial"/>
                <w:color w:val="000000" w:themeColor="text1"/>
                <w:sz w:val="20"/>
                <w:szCs w:val="20"/>
              </w:rPr>
            </w:pPr>
            <w:r w:rsidRPr="0043088D">
              <w:rPr>
                <w:rFonts w:ascii="Arial" w:hAnsi="Arial" w:cs="Arial"/>
                <w:b/>
                <w:color w:val="000000" w:themeColor="text1"/>
                <w:sz w:val="20"/>
                <w:szCs w:val="20"/>
              </w:rPr>
              <w:t>Tea/Coffee</w:t>
            </w:r>
          </w:p>
        </w:tc>
        <w:tc>
          <w:tcPr>
            <w:tcW w:w="1547" w:type="dxa"/>
          </w:tcPr>
          <w:p w14:paraId="0DE473DD" w14:textId="4FA177F5" w:rsidR="00160940" w:rsidRPr="0043088D" w:rsidRDefault="009D1C18"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11.00-11.30</w:t>
            </w:r>
          </w:p>
        </w:tc>
        <w:tc>
          <w:tcPr>
            <w:tcW w:w="2118" w:type="dxa"/>
          </w:tcPr>
          <w:p w14:paraId="103DAD4B" w14:textId="6AAFA793" w:rsidR="00160940" w:rsidRPr="0043088D" w:rsidRDefault="00160940" w:rsidP="00FC1E2A">
            <w:pPr>
              <w:spacing w:line="276" w:lineRule="auto"/>
              <w:jc w:val="both"/>
              <w:rPr>
                <w:rFonts w:ascii="Arial" w:hAnsi="Arial" w:cs="Arial"/>
                <w:color w:val="000000" w:themeColor="text1"/>
                <w:sz w:val="20"/>
                <w:szCs w:val="20"/>
              </w:rPr>
            </w:pPr>
          </w:p>
        </w:tc>
        <w:tc>
          <w:tcPr>
            <w:tcW w:w="2225" w:type="dxa"/>
          </w:tcPr>
          <w:p w14:paraId="292DDF14" w14:textId="5B2D0F45" w:rsidR="00160940" w:rsidRPr="0043088D" w:rsidRDefault="00160940" w:rsidP="00FC1E2A">
            <w:pPr>
              <w:spacing w:line="276" w:lineRule="auto"/>
              <w:rPr>
                <w:rFonts w:ascii="Arial" w:hAnsi="Arial" w:cs="Arial"/>
                <w:color w:val="000000" w:themeColor="text1"/>
                <w:sz w:val="20"/>
                <w:szCs w:val="20"/>
              </w:rPr>
            </w:pPr>
          </w:p>
        </w:tc>
        <w:tc>
          <w:tcPr>
            <w:tcW w:w="4304" w:type="dxa"/>
          </w:tcPr>
          <w:p w14:paraId="5FD3CB05" w14:textId="0083CBC6" w:rsidR="00160940" w:rsidRPr="0043088D" w:rsidRDefault="00160940" w:rsidP="00374F30">
            <w:pPr>
              <w:spacing w:line="276" w:lineRule="auto"/>
              <w:jc w:val="center"/>
              <w:rPr>
                <w:rFonts w:ascii="Arial" w:hAnsi="Arial" w:cs="Arial"/>
                <w:color w:val="000000" w:themeColor="text1"/>
                <w:sz w:val="20"/>
                <w:szCs w:val="20"/>
              </w:rPr>
            </w:pPr>
          </w:p>
        </w:tc>
      </w:tr>
      <w:tr w:rsidR="00C6620A" w:rsidRPr="00A66140" w14:paraId="6A2E6305" w14:textId="77777777" w:rsidTr="0043088D">
        <w:trPr>
          <w:trHeight w:hRule="exact" w:val="718"/>
        </w:trPr>
        <w:tc>
          <w:tcPr>
            <w:tcW w:w="3272" w:type="dxa"/>
          </w:tcPr>
          <w:p w14:paraId="53137F14" w14:textId="67FAE18C" w:rsidR="009D1C18" w:rsidRPr="0043088D" w:rsidRDefault="009D1C18" w:rsidP="009D1C18">
            <w:pPr>
              <w:spacing w:after="0"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Session 2</w:t>
            </w:r>
          </w:p>
          <w:p w14:paraId="490C0D8B" w14:textId="76B28552" w:rsidR="00C6620A" w:rsidRPr="0043088D" w:rsidRDefault="009D1C18" w:rsidP="009D1C18">
            <w:pPr>
              <w:jc w:val="both"/>
              <w:rPr>
                <w:rFonts w:ascii="Arial" w:hAnsi="Arial" w:cs="Arial"/>
                <w:color w:val="000000" w:themeColor="text1"/>
                <w:sz w:val="20"/>
                <w:szCs w:val="20"/>
              </w:rPr>
            </w:pPr>
            <w:r w:rsidRPr="0043088D">
              <w:rPr>
                <w:rFonts w:ascii="Arial" w:hAnsi="Arial" w:cs="Arial"/>
                <w:color w:val="000000" w:themeColor="text1"/>
                <w:sz w:val="20"/>
                <w:szCs w:val="20"/>
              </w:rPr>
              <w:t xml:space="preserve">Chair: </w:t>
            </w:r>
            <w:r w:rsidR="0007638D" w:rsidRPr="0043088D">
              <w:rPr>
                <w:rFonts w:ascii="Arial" w:hAnsi="Arial" w:cs="Arial"/>
                <w:color w:val="000000" w:themeColor="text1"/>
                <w:sz w:val="20"/>
                <w:szCs w:val="20"/>
              </w:rPr>
              <w:t>Sebastian Oltean</w:t>
            </w:r>
          </w:p>
        </w:tc>
        <w:tc>
          <w:tcPr>
            <w:tcW w:w="1547" w:type="dxa"/>
          </w:tcPr>
          <w:p w14:paraId="6E706F80" w14:textId="6BCE3970" w:rsidR="00C6620A" w:rsidRPr="0043088D" w:rsidRDefault="001E6B74" w:rsidP="00FC1E2A">
            <w:pPr>
              <w:jc w:val="both"/>
              <w:rPr>
                <w:rFonts w:ascii="Arial" w:hAnsi="Arial" w:cs="Arial"/>
                <w:color w:val="000000" w:themeColor="text1"/>
                <w:sz w:val="20"/>
                <w:szCs w:val="20"/>
              </w:rPr>
            </w:pPr>
            <w:r w:rsidRPr="0043088D">
              <w:rPr>
                <w:rFonts w:ascii="Arial" w:hAnsi="Arial" w:cs="Arial"/>
                <w:color w:val="000000" w:themeColor="text1"/>
                <w:sz w:val="20"/>
                <w:szCs w:val="20"/>
              </w:rPr>
              <w:t>11.</w:t>
            </w:r>
            <w:r w:rsidR="009D1C18" w:rsidRPr="0043088D">
              <w:rPr>
                <w:rFonts w:ascii="Arial" w:hAnsi="Arial" w:cs="Arial"/>
                <w:color w:val="000000" w:themeColor="text1"/>
                <w:sz w:val="20"/>
                <w:szCs w:val="20"/>
              </w:rPr>
              <w:t>30</w:t>
            </w:r>
            <w:r w:rsidRPr="0043088D">
              <w:rPr>
                <w:rFonts w:ascii="Arial" w:hAnsi="Arial" w:cs="Arial"/>
                <w:color w:val="000000" w:themeColor="text1"/>
                <w:sz w:val="20"/>
                <w:szCs w:val="20"/>
              </w:rPr>
              <w:t>-11.</w:t>
            </w:r>
            <w:r w:rsidR="009D1C18" w:rsidRPr="0043088D">
              <w:rPr>
                <w:rFonts w:ascii="Arial" w:hAnsi="Arial" w:cs="Arial"/>
                <w:color w:val="000000" w:themeColor="text1"/>
                <w:sz w:val="20"/>
                <w:szCs w:val="20"/>
              </w:rPr>
              <w:t>50</w:t>
            </w:r>
          </w:p>
        </w:tc>
        <w:tc>
          <w:tcPr>
            <w:tcW w:w="2118" w:type="dxa"/>
          </w:tcPr>
          <w:p w14:paraId="6A7271D1" w14:textId="4707B67A" w:rsidR="00C6620A" w:rsidRPr="0043088D" w:rsidRDefault="00D806B0" w:rsidP="00FC1E2A">
            <w:pPr>
              <w:jc w:val="both"/>
              <w:rPr>
                <w:rFonts w:ascii="Arial" w:hAnsi="Arial" w:cs="Arial"/>
                <w:color w:val="000000" w:themeColor="text1"/>
                <w:sz w:val="20"/>
                <w:szCs w:val="20"/>
              </w:rPr>
            </w:pPr>
            <w:r w:rsidRPr="0043088D">
              <w:rPr>
                <w:rFonts w:ascii="Arial" w:hAnsi="Arial" w:cs="Arial"/>
                <w:color w:val="000000" w:themeColor="text1"/>
                <w:sz w:val="20"/>
                <w:szCs w:val="20"/>
              </w:rPr>
              <w:t>Merlin Davies-Abraham</w:t>
            </w:r>
          </w:p>
        </w:tc>
        <w:tc>
          <w:tcPr>
            <w:tcW w:w="2225" w:type="dxa"/>
          </w:tcPr>
          <w:p w14:paraId="4385438E" w14:textId="63C870DA" w:rsidR="00C6620A" w:rsidRPr="0043088D" w:rsidRDefault="00D806B0" w:rsidP="00FC1E2A">
            <w:pPr>
              <w:rPr>
                <w:rFonts w:ascii="Arial" w:hAnsi="Arial" w:cs="Arial"/>
                <w:color w:val="000000" w:themeColor="text1"/>
                <w:sz w:val="20"/>
                <w:szCs w:val="20"/>
              </w:rPr>
            </w:pPr>
            <w:r w:rsidRPr="0043088D">
              <w:rPr>
                <w:rFonts w:ascii="Arial" w:hAnsi="Arial" w:cs="Arial"/>
                <w:color w:val="000000" w:themeColor="text1"/>
                <w:sz w:val="20"/>
                <w:szCs w:val="20"/>
              </w:rPr>
              <w:t>University of Exeter</w:t>
            </w:r>
          </w:p>
        </w:tc>
        <w:tc>
          <w:tcPr>
            <w:tcW w:w="4304" w:type="dxa"/>
          </w:tcPr>
          <w:p w14:paraId="6A7D7640" w14:textId="67FFC063" w:rsidR="00C6620A" w:rsidRPr="00A66140" w:rsidRDefault="00A66140" w:rsidP="00374F30">
            <w:pPr>
              <w:jc w:val="center"/>
              <w:rPr>
                <w:rFonts w:ascii="Arial" w:hAnsi="Arial" w:cs="Arial"/>
                <w:color w:val="000000" w:themeColor="text1"/>
                <w:sz w:val="20"/>
                <w:szCs w:val="20"/>
              </w:rPr>
            </w:pPr>
            <w:r w:rsidRPr="00A66140">
              <w:rPr>
                <w:rFonts w:ascii="Arial" w:hAnsi="Arial" w:cs="Arial"/>
                <w:sz w:val="20"/>
                <w:szCs w:val="20"/>
              </w:rPr>
              <w:t xml:space="preserve">Persistence of clinically-relevant levels of SARS-CoV2 </w:t>
            </w:r>
            <w:proofErr w:type="spellStart"/>
            <w:r w:rsidRPr="00A66140">
              <w:rPr>
                <w:rFonts w:ascii="Arial" w:hAnsi="Arial" w:cs="Arial"/>
                <w:sz w:val="20"/>
                <w:szCs w:val="20"/>
              </w:rPr>
              <w:t>subgenomic</w:t>
            </w:r>
            <w:proofErr w:type="spellEnd"/>
            <w:r w:rsidRPr="00A66140">
              <w:rPr>
                <w:rFonts w:ascii="Arial" w:hAnsi="Arial" w:cs="Arial"/>
                <w:sz w:val="20"/>
                <w:szCs w:val="20"/>
              </w:rPr>
              <w:t xml:space="preserve"> RNA (sgRNA) in non-immunocompromised individuals</w:t>
            </w:r>
          </w:p>
        </w:tc>
      </w:tr>
      <w:tr w:rsidR="00FC1E2A" w:rsidRPr="00FC1E2A" w14:paraId="0C0DF80C" w14:textId="77777777" w:rsidTr="007C56BA">
        <w:trPr>
          <w:trHeight w:hRule="exact" w:val="756"/>
        </w:trPr>
        <w:tc>
          <w:tcPr>
            <w:tcW w:w="3272" w:type="dxa"/>
          </w:tcPr>
          <w:p w14:paraId="051AFE01" w14:textId="1B013191" w:rsidR="00030EED" w:rsidRPr="0043088D" w:rsidRDefault="00030EED" w:rsidP="00FC1E2A">
            <w:pPr>
              <w:spacing w:line="276" w:lineRule="auto"/>
              <w:jc w:val="both"/>
              <w:rPr>
                <w:rFonts w:ascii="Arial" w:hAnsi="Arial" w:cs="Arial"/>
                <w:color w:val="000000" w:themeColor="text1"/>
                <w:sz w:val="20"/>
                <w:szCs w:val="20"/>
              </w:rPr>
            </w:pPr>
          </w:p>
        </w:tc>
        <w:tc>
          <w:tcPr>
            <w:tcW w:w="1547" w:type="dxa"/>
          </w:tcPr>
          <w:p w14:paraId="778F31E5" w14:textId="65FEF3D6" w:rsidR="00030EED" w:rsidRPr="0043088D" w:rsidRDefault="009D1C18"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11.50-12.10</w:t>
            </w:r>
          </w:p>
        </w:tc>
        <w:tc>
          <w:tcPr>
            <w:tcW w:w="2118" w:type="dxa"/>
          </w:tcPr>
          <w:p w14:paraId="4B7A0D9C" w14:textId="2EFCEF64" w:rsidR="00030EED" w:rsidRPr="0043088D" w:rsidRDefault="00D806B0"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Manni Emad</w:t>
            </w:r>
          </w:p>
        </w:tc>
        <w:tc>
          <w:tcPr>
            <w:tcW w:w="2225" w:type="dxa"/>
          </w:tcPr>
          <w:p w14:paraId="2468F769" w14:textId="65FB29AB" w:rsidR="00030EED" w:rsidRPr="0043088D" w:rsidRDefault="00D806B0" w:rsidP="00FC1E2A">
            <w:pPr>
              <w:spacing w:line="276" w:lineRule="auto"/>
              <w:rPr>
                <w:rFonts w:ascii="Arial" w:hAnsi="Arial" w:cs="Arial"/>
                <w:color w:val="000000" w:themeColor="text1"/>
                <w:sz w:val="20"/>
                <w:szCs w:val="20"/>
              </w:rPr>
            </w:pPr>
            <w:r w:rsidRPr="0043088D">
              <w:rPr>
                <w:rFonts w:ascii="Arial" w:hAnsi="Arial" w:cs="Arial"/>
                <w:color w:val="000000" w:themeColor="text1"/>
                <w:sz w:val="20"/>
                <w:szCs w:val="20"/>
              </w:rPr>
              <w:t>University of Exeter</w:t>
            </w:r>
          </w:p>
        </w:tc>
        <w:tc>
          <w:tcPr>
            <w:tcW w:w="4304" w:type="dxa"/>
          </w:tcPr>
          <w:p w14:paraId="280D7F93" w14:textId="77777777" w:rsidR="007C56BA" w:rsidRPr="007C56BA" w:rsidRDefault="007C56BA" w:rsidP="007C56BA">
            <w:pPr>
              <w:rPr>
                <w:rFonts w:ascii="Arial" w:hAnsi="Arial" w:cs="Arial"/>
                <w:bCs/>
                <w:color w:val="000000"/>
                <w:sz w:val="20"/>
                <w:szCs w:val="20"/>
                <w:lang w:eastAsia="en-GB"/>
              </w:rPr>
            </w:pPr>
            <w:r w:rsidRPr="007C56BA">
              <w:rPr>
                <w:rFonts w:ascii="Arial" w:hAnsi="Arial" w:cs="Arial"/>
                <w:bCs/>
                <w:color w:val="000000"/>
                <w:sz w:val="20"/>
                <w:szCs w:val="20"/>
                <w:lang w:eastAsia="en-GB"/>
              </w:rPr>
              <w:t>Depletion of Senescence-associated miRNA may drive senescence by disruption of constitutive splicing and stress fibre formation</w:t>
            </w:r>
          </w:p>
          <w:p w14:paraId="69E83389" w14:textId="2FBE0689" w:rsidR="00030EED" w:rsidRPr="007C56BA" w:rsidRDefault="00030EED" w:rsidP="00374F30">
            <w:pPr>
              <w:spacing w:line="276" w:lineRule="auto"/>
              <w:jc w:val="center"/>
              <w:rPr>
                <w:rFonts w:ascii="Arial" w:hAnsi="Arial" w:cs="Arial"/>
                <w:color w:val="000000" w:themeColor="text1"/>
                <w:sz w:val="20"/>
                <w:szCs w:val="20"/>
              </w:rPr>
            </w:pPr>
          </w:p>
        </w:tc>
      </w:tr>
      <w:bookmarkEnd w:id="0"/>
      <w:tr w:rsidR="00FC1E2A" w:rsidRPr="00FC1E2A" w14:paraId="52798C5C" w14:textId="77777777" w:rsidTr="0043088D">
        <w:trPr>
          <w:trHeight w:hRule="exact" w:val="698"/>
        </w:trPr>
        <w:tc>
          <w:tcPr>
            <w:tcW w:w="3272" w:type="dxa"/>
          </w:tcPr>
          <w:p w14:paraId="668890D5" w14:textId="3C3FB54E" w:rsidR="00030EED" w:rsidRPr="0043088D" w:rsidRDefault="00D94470" w:rsidP="00FC1E2A">
            <w:pPr>
              <w:spacing w:line="276" w:lineRule="auto"/>
              <w:rPr>
                <w:rFonts w:ascii="Arial" w:hAnsi="Arial" w:cs="Arial"/>
                <w:b/>
                <w:color w:val="000000" w:themeColor="text1"/>
                <w:sz w:val="20"/>
                <w:szCs w:val="20"/>
              </w:rPr>
            </w:pPr>
            <w:r w:rsidRPr="0043088D">
              <w:rPr>
                <w:rFonts w:ascii="Arial" w:hAnsi="Arial" w:cs="Arial"/>
                <w:b/>
                <w:color w:val="000000" w:themeColor="text1"/>
                <w:sz w:val="20"/>
                <w:szCs w:val="20"/>
              </w:rPr>
              <w:br/>
            </w:r>
          </w:p>
        </w:tc>
        <w:tc>
          <w:tcPr>
            <w:tcW w:w="1547" w:type="dxa"/>
          </w:tcPr>
          <w:p w14:paraId="2029306B" w14:textId="5736E9DD" w:rsidR="00030EED" w:rsidRPr="0043088D" w:rsidRDefault="009D1C18"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12.10-12.30</w:t>
            </w:r>
          </w:p>
        </w:tc>
        <w:tc>
          <w:tcPr>
            <w:tcW w:w="2118" w:type="dxa"/>
          </w:tcPr>
          <w:p w14:paraId="67334811" w14:textId="3BDB7064" w:rsidR="00030EED" w:rsidRPr="0043088D" w:rsidRDefault="00411906" w:rsidP="00FC1E2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Dr </w:t>
            </w:r>
            <w:r w:rsidR="00D806B0" w:rsidRPr="0043088D">
              <w:rPr>
                <w:rFonts w:ascii="Arial" w:hAnsi="Arial" w:cs="Arial"/>
                <w:color w:val="000000" w:themeColor="text1"/>
                <w:sz w:val="20"/>
                <w:szCs w:val="20"/>
              </w:rPr>
              <w:t>Daniel Smith</w:t>
            </w:r>
          </w:p>
        </w:tc>
        <w:tc>
          <w:tcPr>
            <w:tcW w:w="2225" w:type="dxa"/>
          </w:tcPr>
          <w:p w14:paraId="3560B427" w14:textId="7A11FC19" w:rsidR="00030EED" w:rsidRPr="0043088D" w:rsidRDefault="00D94470" w:rsidP="00FC1E2A">
            <w:pPr>
              <w:spacing w:line="276" w:lineRule="auto"/>
              <w:rPr>
                <w:rFonts w:ascii="Arial" w:hAnsi="Arial" w:cs="Arial"/>
                <w:color w:val="000000" w:themeColor="text1"/>
                <w:sz w:val="20"/>
                <w:szCs w:val="20"/>
              </w:rPr>
            </w:pPr>
            <w:r w:rsidRPr="0043088D">
              <w:rPr>
                <w:rFonts w:ascii="Arial" w:hAnsi="Arial" w:cs="Arial"/>
                <w:color w:val="000000" w:themeColor="text1"/>
                <w:sz w:val="20"/>
                <w:szCs w:val="20"/>
              </w:rPr>
              <w:t xml:space="preserve">University of </w:t>
            </w:r>
            <w:r w:rsidR="00D806B0" w:rsidRPr="0043088D">
              <w:rPr>
                <w:rFonts w:ascii="Arial" w:hAnsi="Arial" w:cs="Arial"/>
                <w:color w:val="000000" w:themeColor="text1"/>
                <w:sz w:val="20"/>
                <w:szCs w:val="20"/>
              </w:rPr>
              <w:t>Cardiff</w:t>
            </w:r>
          </w:p>
        </w:tc>
        <w:tc>
          <w:tcPr>
            <w:tcW w:w="4304" w:type="dxa"/>
          </w:tcPr>
          <w:p w14:paraId="1F0132B6" w14:textId="77777777" w:rsidR="00D806B0" w:rsidRPr="0043088D" w:rsidRDefault="00D806B0" w:rsidP="00374F30">
            <w:pPr>
              <w:spacing w:after="240"/>
              <w:jc w:val="center"/>
              <w:rPr>
                <w:rFonts w:ascii="Arial" w:hAnsi="Arial" w:cs="Arial"/>
                <w:sz w:val="20"/>
                <w:szCs w:val="20"/>
              </w:rPr>
            </w:pPr>
            <w:r w:rsidRPr="0043088D">
              <w:rPr>
                <w:rFonts w:ascii="Arial" w:hAnsi="Arial" w:cs="Arial"/>
                <w:sz w:val="20"/>
                <w:szCs w:val="20"/>
              </w:rPr>
              <w:t>Electrochemical detection of urinary microRNAs in diabetic kidney disease.</w:t>
            </w:r>
          </w:p>
          <w:p w14:paraId="59EC1F4C" w14:textId="7876D450" w:rsidR="00030EED" w:rsidRPr="0043088D" w:rsidRDefault="00030EED" w:rsidP="00374F30">
            <w:pPr>
              <w:spacing w:line="276" w:lineRule="auto"/>
              <w:jc w:val="center"/>
              <w:rPr>
                <w:rFonts w:ascii="Arial" w:hAnsi="Arial" w:cs="Arial"/>
                <w:color w:val="000000" w:themeColor="text1"/>
                <w:sz w:val="20"/>
                <w:szCs w:val="20"/>
              </w:rPr>
            </w:pPr>
          </w:p>
        </w:tc>
      </w:tr>
      <w:tr w:rsidR="00FC1E2A" w:rsidRPr="00FC1E2A" w14:paraId="43B05C09" w14:textId="77777777" w:rsidTr="007C56BA">
        <w:trPr>
          <w:trHeight w:hRule="exact" w:val="814"/>
        </w:trPr>
        <w:tc>
          <w:tcPr>
            <w:tcW w:w="3272" w:type="dxa"/>
          </w:tcPr>
          <w:p w14:paraId="1C0A98E4" w14:textId="77777777" w:rsidR="00980A8D" w:rsidRPr="0043088D" w:rsidRDefault="00980A8D" w:rsidP="00FC1E2A">
            <w:pPr>
              <w:spacing w:line="276" w:lineRule="auto"/>
              <w:jc w:val="both"/>
              <w:rPr>
                <w:rFonts w:ascii="Arial" w:hAnsi="Arial" w:cs="Arial"/>
                <w:b/>
                <w:color w:val="000000" w:themeColor="text1"/>
                <w:sz w:val="20"/>
                <w:szCs w:val="20"/>
              </w:rPr>
            </w:pPr>
          </w:p>
        </w:tc>
        <w:tc>
          <w:tcPr>
            <w:tcW w:w="1547" w:type="dxa"/>
          </w:tcPr>
          <w:p w14:paraId="5D9812C8" w14:textId="79864A92" w:rsidR="00980A8D" w:rsidRPr="0043088D" w:rsidRDefault="009D1C18" w:rsidP="00FC1E2A">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12.30-12.50</w:t>
            </w:r>
          </w:p>
        </w:tc>
        <w:tc>
          <w:tcPr>
            <w:tcW w:w="2118" w:type="dxa"/>
          </w:tcPr>
          <w:p w14:paraId="2E156616" w14:textId="4594FB96" w:rsidR="00980A8D" w:rsidRPr="0043088D" w:rsidRDefault="00411906" w:rsidP="00FC1E2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Dr </w:t>
            </w:r>
            <w:r w:rsidR="00D806B0" w:rsidRPr="0043088D">
              <w:rPr>
                <w:rFonts w:ascii="Arial" w:hAnsi="Arial" w:cs="Arial"/>
                <w:color w:val="000000" w:themeColor="text1"/>
                <w:sz w:val="20"/>
                <w:szCs w:val="20"/>
              </w:rPr>
              <w:t>Helen Scott</w:t>
            </w:r>
            <w:r w:rsidR="00D94470" w:rsidRPr="0043088D">
              <w:rPr>
                <w:rFonts w:ascii="Arial" w:hAnsi="Arial" w:cs="Arial"/>
                <w:color w:val="000000" w:themeColor="text1"/>
                <w:sz w:val="20"/>
                <w:szCs w:val="20"/>
              </w:rPr>
              <w:t xml:space="preserve"> </w:t>
            </w:r>
          </w:p>
        </w:tc>
        <w:tc>
          <w:tcPr>
            <w:tcW w:w="2225" w:type="dxa"/>
          </w:tcPr>
          <w:p w14:paraId="05FA3542" w14:textId="4771EBAA" w:rsidR="00980A8D" w:rsidRPr="0043088D" w:rsidRDefault="00D94470" w:rsidP="00FC1E2A">
            <w:pPr>
              <w:spacing w:line="276" w:lineRule="auto"/>
              <w:rPr>
                <w:rFonts w:ascii="Arial" w:hAnsi="Arial" w:cs="Arial"/>
                <w:color w:val="000000" w:themeColor="text1"/>
                <w:sz w:val="20"/>
                <w:szCs w:val="20"/>
              </w:rPr>
            </w:pPr>
            <w:r w:rsidRPr="0043088D">
              <w:rPr>
                <w:rFonts w:ascii="Arial" w:hAnsi="Arial" w:cs="Arial"/>
                <w:color w:val="000000" w:themeColor="text1"/>
                <w:sz w:val="20"/>
                <w:szCs w:val="20"/>
              </w:rPr>
              <w:t xml:space="preserve">University of </w:t>
            </w:r>
            <w:r w:rsidR="00D806B0" w:rsidRPr="0043088D">
              <w:rPr>
                <w:rFonts w:ascii="Arial" w:hAnsi="Arial" w:cs="Arial"/>
                <w:color w:val="000000" w:themeColor="text1"/>
                <w:sz w:val="20"/>
                <w:szCs w:val="20"/>
              </w:rPr>
              <w:t>Bristol</w:t>
            </w:r>
          </w:p>
        </w:tc>
        <w:tc>
          <w:tcPr>
            <w:tcW w:w="4304" w:type="dxa"/>
          </w:tcPr>
          <w:p w14:paraId="786AC434" w14:textId="1A61CF06" w:rsidR="00D806B0" w:rsidRPr="0043088D" w:rsidRDefault="00D806B0" w:rsidP="00374F30">
            <w:pPr>
              <w:pStyle w:val="paragraph0"/>
              <w:spacing w:before="0" w:beforeAutospacing="0" w:after="0" w:afterAutospacing="0"/>
              <w:jc w:val="center"/>
              <w:textAlignment w:val="baseline"/>
              <w:rPr>
                <w:rFonts w:ascii="Arial" w:hAnsi="Arial" w:cs="Arial"/>
                <w:sz w:val="20"/>
                <w:szCs w:val="20"/>
              </w:rPr>
            </w:pPr>
            <w:r w:rsidRPr="0043088D">
              <w:rPr>
                <w:rStyle w:val="normaltextrun"/>
                <w:rFonts w:ascii="Arial" w:hAnsi="Arial" w:cs="Arial"/>
                <w:bCs/>
                <w:sz w:val="20"/>
                <w:szCs w:val="20"/>
              </w:rPr>
              <w:t>Interaction between</w:t>
            </w:r>
            <w:r w:rsidRPr="0043088D">
              <w:rPr>
                <w:rStyle w:val="apple-converted-space"/>
                <w:rFonts w:ascii="Arial" w:eastAsia="Calibri" w:hAnsi="Arial" w:cs="Arial"/>
                <w:bCs/>
                <w:sz w:val="20"/>
                <w:szCs w:val="20"/>
              </w:rPr>
              <w:t> </w:t>
            </w:r>
            <w:r w:rsidRPr="0043088D">
              <w:rPr>
                <w:rStyle w:val="normaltextrun"/>
                <w:rFonts w:ascii="Arial" w:hAnsi="Arial" w:cs="Arial"/>
                <w:bCs/>
                <w:sz w:val="20"/>
                <w:szCs w:val="20"/>
              </w:rPr>
              <w:t>SAFB1</w:t>
            </w:r>
            <w:r w:rsidRPr="0043088D">
              <w:rPr>
                <w:rStyle w:val="apple-converted-space"/>
                <w:rFonts w:ascii="Arial" w:eastAsia="Calibri" w:hAnsi="Arial" w:cs="Arial"/>
                <w:bCs/>
                <w:sz w:val="20"/>
                <w:szCs w:val="20"/>
              </w:rPr>
              <w:t> </w:t>
            </w:r>
            <w:r w:rsidRPr="0043088D">
              <w:rPr>
                <w:rStyle w:val="normaltextrun"/>
                <w:rFonts w:ascii="Arial" w:hAnsi="Arial" w:cs="Arial"/>
                <w:bCs/>
                <w:sz w:val="20"/>
                <w:szCs w:val="20"/>
              </w:rPr>
              <w:t>and</w:t>
            </w:r>
            <w:r w:rsidRPr="0043088D">
              <w:rPr>
                <w:rStyle w:val="apple-converted-space"/>
                <w:rFonts w:ascii="Arial" w:eastAsia="Calibri" w:hAnsi="Arial" w:cs="Arial"/>
                <w:bCs/>
                <w:sz w:val="20"/>
                <w:szCs w:val="20"/>
              </w:rPr>
              <w:t> </w:t>
            </w:r>
            <w:r w:rsidRPr="0043088D">
              <w:rPr>
                <w:rStyle w:val="normaltextrun"/>
                <w:rFonts w:ascii="Arial" w:hAnsi="Arial" w:cs="Arial"/>
                <w:bCs/>
                <w:sz w:val="20"/>
                <w:szCs w:val="20"/>
              </w:rPr>
              <w:t>mRNAs encoding polyglutamine repeat expansions,</w:t>
            </w:r>
            <w:r w:rsidRPr="0043088D">
              <w:rPr>
                <w:rStyle w:val="apple-converted-space"/>
                <w:rFonts w:ascii="Arial" w:eastAsia="Calibri" w:hAnsi="Arial" w:cs="Arial"/>
                <w:bCs/>
                <w:sz w:val="20"/>
                <w:szCs w:val="20"/>
              </w:rPr>
              <w:t> </w:t>
            </w:r>
            <w:r w:rsidRPr="0043088D">
              <w:rPr>
                <w:rStyle w:val="normaltextrun"/>
                <w:rFonts w:ascii="Arial" w:hAnsi="Arial" w:cs="Arial"/>
                <w:bCs/>
                <w:sz w:val="20"/>
                <w:szCs w:val="20"/>
              </w:rPr>
              <w:t>a role in polyglutamine disease pathology?</w:t>
            </w:r>
          </w:p>
          <w:p w14:paraId="6AD9E197" w14:textId="25A5F2B9" w:rsidR="00980A8D" w:rsidRPr="0043088D" w:rsidRDefault="00980A8D" w:rsidP="00374F30">
            <w:pPr>
              <w:spacing w:line="276" w:lineRule="auto"/>
              <w:jc w:val="center"/>
              <w:rPr>
                <w:rFonts w:ascii="Arial" w:hAnsi="Arial" w:cs="Arial"/>
                <w:color w:val="000000" w:themeColor="text1"/>
                <w:sz w:val="20"/>
                <w:szCs w:val="20"/>
              </w:rPr>
            </w:pPr>
          </w:p>
        </w:tc>
      </w:tr>
      <w:tr w:rsidR="009D1C18" w:rsidRPr="00FC1E2A" w14:paraId="6B13238A" w14:textId="77777777" w:rsidTr="0043088D">
        <w:trPr>
          <w:trHeight w:hRule="exact" w:val="724"/>
        </w:trPr>
        <w:tc>
          <w:tcPr>
            <w:tcW w:w="3272" w:type="dxa"/>
          </w:tcPr>
          <w:p w14:paraId="5FC79A9C" w14:textId="48B64BE4" w:rsidR="009D1C18" w:rsidRPr="0043088D" w:rsidRDefault="009D1C18" w:rsidP="009D1C18">
            <w:pPr>
              <w:spacing w:line="276" w:lineRule="auto"/>
              <w:jc w:val="both"/>
              <w:rPr>
                <w:rFonts w:ascii="Arial" w:hAnsi="Arial" w:cs="Arial"/>
                <w:color w:val="000000" w:themeColor="text1"/>
                <w:sz w:val="20"/>
                <w:szCs w:val="20"/>
              </w:rPr>
            </w:pPr>
          </w:p>
        </w:tc>
        <w:tc>
          <w:tcPr>
            <w:tcW w:w="1547" w:type="dxa"/>
          </w:tcPr>
          <w:p w14:paraId="07834E9B" w14:textId="6E77910D" w:rsidR="009D1C18" w:rsidRPr="0043088D" w:rsidRDefault="00EC3647" w:rsidP="009D1C18">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12.50-13.</w:t>
            </w:r>
            <w:r w:rsidR="00654F53">
              <w:rPr>
                <w:rFonts w:ascii="Arial" w:hAnsi="Arial" w:cs="Arial"/>
                <w:color w:val="000000" w:themeColor="text1"/>
                <w:sz w:val="20"/>
                <w:szCs w:val="20"/>
              </w:rPr>
              <w:t>1</w:t>
            </w:r>
            <w:r w:rsidRPr="0043088D">
              <w:rPr>
                <w:rFonts w:ascii="Arial" w:hAnsi="Arial" w:cs="Arial"/>
                <w:color w:val="000000" w:themeColor="text1"/>
                <w:sz w:val="20"/>
                <w:szCs w:val="20"/>
              </w:rPr>
              <w:t>0</w:t>
            </w:r>
          </w:p>
        </w:tc>
        <w:tc>
          <w:tcPr>
            <w:tcW w:w="2118" w:type="dxa"/>
          </w:tcPr>
          <w:p w14:paraId="536B546B" w14:textId="07E50D0E" w:rsidR="009D1C18" w:rsidRPr="0043088D" w:rsidRDefault="00EC3647" w:rsidP="009D1C18">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Victoria Kemp</w:t>
            </w:r>
          </w:p>
        </w:tc>
        <w:tc>
          <w:tcPr>
            <w:tcW w:w="2225" w:type="dxa"/>
          </w:tcPr>
          <w:p w14:paraId="57926AFB" w14:textId="282D1F11" w:rsidR="009D1C18" w:rsidRPr="0043088D" w:rsidRDefault="00EC3647" w:rsidP="009D1C18">
            <w:pPr>
              <w:spacing w:line="276" w:lineRule="auto"/>
              <w:rPr>
                <w:rFonts w:ascii="Arial" w:hAnsi="Arial" w:cs="Arial"/>
                <w:color w:val="000000" w:themeColor="text1"/>
                <w:sz w:val="20"/>
                <w:szCs w:val="20"/>
              </w:rPr>
            </w:pPr>
            <w:r w:rsidRPr="0043088D">
              <w:rPr>
                <w:rFonts w:ascii="Arial" w:hAnsi="Arial" w:cs="Arial"/>
                <w:color w:val="000000" w:themeColor="text1"/>
                <w:sz w:val="20"/>
                <w:szCs w:val="20"/>
              </w:rPr>
              <w:t>Qiagen</w:t>
            </w:r>
          </w:p>
        </w:tc>
        <w:tc>
          <w:tcPr>
            <w:tcW w:w="4304" w:type="dxa"/>
          </w:tcPr>
          <w:p w14:paraId="271EFE6B" w14:textId="45E084CB" w:rsidR="009D1C18" w:rsidRPr="0043088D" w:rsidRDefault="00654F53" w:rsidP="00374F30">
            <w:pPr>
              <w:spacing w:line="276" w:lineRule="auto"/>
              <w:jc w:val="center"/>
              <w:rPr>
                <w:rFonts w:ascii="Arial" w:hAnsi="Arial" w:cs="Arial"/>
                <w:color w:val="000000" w:themeColor="text1"/>
                <w:sz w:val="20"/>
                <w:szCs w:val="20"/>
              </w:rPr>
            </w:pPr>
            <w:r>
              <w:rPr>
                <w:rFonts w:ascii="Arial" w:hAnsi="Arial" w:cs="Arial"/>
                <w:sz w:val="20"/>
                <w:szCs w:val="20"/>
              </w:rPr>
              <w:t xml:space="preserve">QIAGEN RNA Sequencing solutions - including new </w:t>
            </w:r>
            <w:proofErr w:type="spellStart"/>
            <w:r>
              <w:rPr>
                <w:rFonts w:ascii="Arial" w:hAnsi="Arial" w:cs="Arial"/>
                <w:sz w:val="20"/>
                <w:szCs w:val="20"/>
              </w:rPr>
              <w:t>Geneglobe</w:t>
            </w:r>
            <w:proofErr w:type="spellEnd"/>
            <w:r>
              <w:rPr>
                <w:rFonts w:ascii="Arial" w:hAnsi="Arial" w:cs="Arial"/>
                <w:sz w:val="20"/>
                <w:szCs w:val="20"/>
              </w:rPr>
              <w:t xml:space="preserve"> analysis portal</w:t>
            </w:r>
          </w:p>
        </w:tc>
      </w:tr>
      <w:tr w:rsidR="00EC3647" w:rsidRPr="00FC1E2A" w14:paraId="3A5CEEBB" w14:textId="77777777" w:rsidTr="007C56BA">
        <w:trPr>
          <w:trHeight w:hRule="exact" w:val="269"/>
        </w:trPr>
        <w:tc>
          <w:tcPr>
            <w:tcW w:w="3272" w:type="dxa"/>
          </w:tcPr>
          <w:p w14:paraId="584748B6" w14:textId="028865CE" w:rsidR="00EC3647" w:rsidRPr="0043088D" w:rsidRDefault="00EC3647" w:rsidP="00EC3647">
            <w:pPr>
              <w:spacing w:line="276" w:lineRule="auto"/>
              <w:jc w:val="both"/>
              <w:rPr>
                <w:rFonts w:ascii="Arial" w:hAnsi="Arial" w:cs="Arial"/>
                <w:color w:val="000000" w:themeColor="text1"/>
                <w:sz w:val="20"/>
                <w:szCs w:val="20"/>
              </w:rPr>
            </w:pPr>
            <w:r w:rsidRPr="0043088D">
              <w:rPr>
                <w:rFonts w:ascii="Arial" w:hAnsi="Arial" w:cs="Arial"/>
                <w:b/>
                <w:color w:val="000000" w:themeColor="text1"/>
                <w:sz w:val="20"/>
                <w:szCs w:val="20"/>
              </w:rPr>
              <w:t>Lunch</w:t>
            </w:r>
          </w:p>
        </w:tc>
        <w:tc>
          <w:tcPr>
            <w:tcW w:w="1547" w:type="dxa"/>
          </w:tcPr>
          <w:p w14:paraId="41BD5764" w14:textId="34F6F9BB" w:rsidR="00EC3647" w:rsidRPr="0043088D" w:rsidRDefault="00EC3647" w:rsidP="00EC3647">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13.</w:t>
            </w:r>
            <w:r w:rsidR="002820F8">
              <w:rPr>
                <w:rFonts w:ascii="Arial" w:hAnsi="Arial" w:cs="Arial"/>
                <w:color w:val="000000" w:themeColor="text1"/>
                <w:sz w:val="20"/>
                <w:szCs w:val="20"/>
              </w:rPr>
              <w:t>1</w:t>
            </w:r>
            <w:r w:rsidRPr="0043088D">
              <w:rPr>
                <w:rFonts w:ascii="Arial" w:hAnsi="Arial" w:cs="Arial"/>
                <w:color w:val="000000" w:themeColor="text1"/>
                <w:sz w:val="20"/>
                <w:szCs w:val="20"/>
              </w:rPr>
              <w:t>0-14.00</w:t>
            </w:r>
          </w:p>
        </w:tc>
        <w:tc>
          <w:tcPr>
            <w:tcW w:w="2118" w:type="dxa"/>
          </w:tcPr>
          <w:p w14:paraId="17CE790A" w14:textId="33A48B46" w:rsidR="00EC3647" w:rsidRPr="0043088D" w:rsidRDefault="00EC3647" w:rsidP="00EC3647">
            <w:pPr>
              <w:spacing w:line="276" w:lineRule="auto"/>
              <w:jc w:val="both"/>
              <w:rPr>
                <w:rFonts w:ascii="Arial" w:hAnsi="Arial" w:cs="Arial"/>
                <w:color w:val="000000" w:themeColor="text1"/>
                <w:sz w:val="20"/>
                <w:szCs w:val="20"/>
              </w:rPr>
            </w:pPr>
          </w:p>
        </w:tc>
        <w:tc>
          <w:tcPr>
            <w:tcW w:w="2225" w:type="dxa"/>
          </w:tcPr>
          <w:p w14:paraId="670622B6" w14:textId="5C18849E" w:rsidR="00EC3647" w:rsidRPr="0043088D" w:rsidRDefault="00EC3647" w:rsidP="00EC3647">
            <w:pPr>
              <w:spacing w:line="276" w:lineRule="auto"/>
              <w:rPr>
                <w:rFonts w:ascii="Arial" w:hAnsi="Arial" w:cs="Arial"/>
                <w:color w:val="000000" w:themeColor="text1"/>
                <w:sz w:val="20"/>
                <w:szCs w:val="20"/>
              </w:rPr>
            </w:pPr>
          </w:p>
        </w:tc>
        <w:tc>
          <w:tcPr>
            <w:tcW w:w="4304" w:type="dxa"/>
          </w:tcPr>
          <w:p w14:paraId="716E9527" w14:textId="26A3E1A2" w:rsidR="00EC3647" w:rsidRPr="0043088D" w:rsidRDefault="00EC3647" w:rsidP="00374F30">
            <w:pPr>
              <w:spacing w:line="276" w:lineRule="auto"/>
              <w:jc w:val="center"/>
              <w:rPr>
                <w:rFonts w:ascii="Arial" w:hAnsi="Arial" w:cs="Arial"/>
                <w:color w:val="000000" w:themeColor="text1"/>
                <w:sz w:val="20"/>
                <w:szCs w:val="20"/>
              </w:rPr>
            </w:pPr>
          </w:p>
        </w:tc>
      </w:tr>
      <w:tr w:rsidR="00EC3647" w:rsidRPr="00EC3647" w14:paraId="2EC33F7F" w14:textId="77777777" w:rsidTr="004D62CE">
        <w:trPr>
          <w:trHeight w:hRule="exact" w:val="1002"/>
        </w:trPr>
        <w:tc>
          <w:tcPr>
            <w:tcW w:w="3272" w:type="dxa"/>
          </w:tcPr>
          <w:p w14:paraId="5076AC6B" w14:textId="77777777" w:rsidR="00EC3647" w:rsidRPr="0043088D" w:rsidRDefault="00EC3647" w:rsidP="00EC3647">
            <w:pPr>
              <w:spacing w:after="0"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Session 3</w:t>
            </w:r>
          </w:p>
          <w:p w14:paraId="73C16587" w14:textId="77777777" w:rsidR="00EC3647" w:rsidRPr="0043088D" w:rsidRDefault="00EC3647" w:rsidP="00EC3647">
            <w:pPr>
              <w:spacing w:after="0"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KEYNOTE LECTURE</w:t>
            </w:r>
          </w:p>
          <w:p w14:paraId="1A3F55A0" w14:textId="76B7E806" w:rsidR="00EC3647" w:rsidRPr="0043088D" w:rsidRDefault="00EC3647" w:rsidP="00EC3647">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 xml:space="preserve">Chair: </w:t>
            </w:r>
            <w:r w:rsidR="0007638D" w:rsidRPr="0043088D">
              <w:rPr>
                <w:rFonts w:ascii="Arial" w:hAnsi="Arial" w:cs="Arial"/>
                <w:color w:val="000000" w:themeColor="text1"/>
                <w:sz w:val="20"/>
                <w:szCs w:val="20"/>
              </w:rPr>
              <w:t>Michael Ladomery</w:t>
            </w:r>
          </w:p>
        </w:tc>
        <w:tc>
          <w:tcPr>
            <w:tcW w:w="1547" w:type="dxa"/>
          </w:tcPr>
          <w:p w14:paraId="0AC49EDD" w14:textId="69D8641E" w:rsidR="00EC3647" w:rsidRPr="0043088D" w:rsidRDefault="00EC3647" w:rsidP="00EC3647">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14.00-15.00</w:t>
            </w:r>
          </w:p>
        </w:tc>
        <w:tc>
          <w:tcPr>
            <w:tcW w:w="2118" w:type="dxa"/>
          </w:tcPr>
          <w:p w14:paraId="340F3F8E" w14:textId="56C28769" w:rsidR="00EC3647" w:rsidRPr="0043088D" w:rsidRDefault="00EC3647" w:rsidP="00EC3647">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Prof. Claudio Sette</w:t>
            </w:r>
            <w:bookmarkStart w:id="1" w:name="_GoBack"/>
            <w:bookmarkEnd w:id="1"/>
          </w:p>
        </w:tc>
        <w:tc>
          <w:tcPr>
            <w:tcW w:w="2225" w:type="dxa"/>
          </w:tcPr>
          <w:p w14:paraId="4805F810" w14:textId="5A12AFB4" w:rsidR="00EC3647" w:rsidRPr="0043088D" w:rsidRDefault="00EC3647" w:rsidP="00EC3647">
            <w:pPr>
              <w:spacing w:line="276" w:lineRule="auto"/>
              <w:rPr>
                <w:rFonts w:ascii="Arial" w:hAnsi="Arial" w:cs="Arial"/>
                <w:color w:val="000000" w:themeColor="text1"/>
                <w:sz w:val="20"/>
                <w:szCs w:val="20"/>
              </w:rPr>
            </w:pPr>
            <w:proofErr w:type="spellStart"/>
            <w:r w:rsidRPr="0043088D">
              <w:rPr>
                <w:rFonts w:ascii="Arial" w:hAnsi="Arial" w:cs="Arial"/>
                <w:color w:val="000000" w:themeColor="text1"/>
                <w:sz w:val="20"/>
                <w:szCs w:val="20"/>
              </w:rPr>
              <w:t>Università</w:t>
            </w:r>
            <w:proofErr w:type="spellEnd"/>
            <w:r w:rsidRPr="0043088D">
              <w:rPr>
                <w:rFonts w:ascii="Arial" w:hAnsi="Arial" w:cs="Arial"/>
                <w:color w:val="000000" w:themeColor="text1"/>
                <w:sz w:val="20"/>
                <w:szCs w:val="20"/>
              </w:rPr>
              <w:t xml:space="preserve"> Cattolica del Sacro </w:t>
            </w:r>
            <w:proofErr w:type="spellStart"/>
            <w:r w:rsidRPr="0043088D">
              <w:rPr>
                <w:rFonts w:ascii="Arial" w:hAnsi="Arial" w:cs="Arial"/>
                <w:color w:val="000000" w:themeColor="text1"/>
                <w:sz w:val="20"/>
                <w:szCs w:val="20"/>
              </w:rPr>
              <w:t>Cuore</w:t>
            </w:r>
            <w:proofErr w:type="spellEnd"/>
            <w:r w:rsidRPr="0043088D">
              <w:rPr>
                <w:rFonts w:ascii="Arial" w:hAnsi="Arial" w:cs="Arial"/>
                <w:color w:val="000000" w:themeColor="text1"/>
                <w:sz w:val="20"/>
                <w:szCs w:val="20"/>
              </w:rPr>
              <w:t>, Rome</w:t>
            </w:r>
          </w:p>
        </w:tc>
        <w:tc>
          <w:tcPr>
            <w:tcW w:w="4304" w:type="dxa"/>
          </w:tcPr>
          <w:p w14:paraId="7FE658EB" w14:textId="228E0E37" w:rsidR="00EC3647" w:rsidRPr="0043088D" w:rsidRDefault="00EC3647" w:rsidP="00374F30">
            <w:pPr>
              <w:pStyle w:val="NoSpacing"/>
              <w:spacing w:after="120"/>
              <w:jc w:val="center"/>
              <w:rPr>
                <w:rFonts w:cs="Arial"/>
                <w:b/>
                <w:color w:val="000000" w:themeColor="text1"/>
                <w:sz w:val="20"/>
                <w:szCs w:val="20"/>
              </w:rPr>
            </w:pPr>
            <w:r w:rsidRPr="0043088D">
              <w:rPr>
                <w:rStyle w:val="Strong"/>
                <w:rFonts w:cs="Arial"/>
                <w:b w:val="0"/>
                <w:color w:val="000000" w:themeColor="text1"/>
                <w:sz w:val="20"/>
                <w:szCs w:val="20"/>
                <w:shd w:val="clear" w:color="auto" w:fill="FFFFFF"/>
              </w:rPr>
              <w:t>A dynamic splicing program ensures proper synaptic connections in the developing cerebellum</w:t>
            </w:r>
          </w:p>
          <w:p w14:paraId="280A509C" w14:textId="77777777" w:rsidR="00EC3647" w:rsidRPr="0043088D" w:rsidRDefault="00EC3647" w:rsidP="00374F30">
            <w:pPr>
              <w:spacing w:line="276" w:lineRule="auto"/>
              <w:jc w:val="center"/>
              <w:rPr>
                <w:rFonts w:ascii="Arial" w:hAnsi="Arial" w:cs="Arial"/>
                <w:b/>
                <w:color w:val="000000" w:themeColor="text1"/>
                <w:sz w:val="20"/>
                <w:szCs w:val="20"/>
              </w:rPr>
            </w:pPr>
          </w:p>
        </w:tc>
      </w:tr>
      <w:tr w:rsidR="00EC3647" w:rsidRPr="00EC3647" w14:paraId="16764B54" w14:textId="77777777" w:rsidTr="004D62CE">
        <w:trPr>
          <w:trHeight w:hRule="exact" w:val="842"/>
        </w:trPr>
        <w:tc>
          <w:tcPr>
            <w:tcW w:w="3272" w:type="dxa"/>
          </w:tcPr>
          <w:p w14:paraId="2D85C40B" w14:textId="77777777" w:rsidR="00EC3647" w:rsidRPr="0043088D" w:rsidRDefault="00EC3647" w:rsidP="00EC3647">
            <w:pPr>
              <w:spacing w:after="0" w:line="276" w:lineRule="auto"/>
              <w:jc w:val="both"/>
              <w:rPr>
                <w:rFonts w:ascii="Arial" w:hAnsi="Arial" w:cs="Arial"/>
                <w:b/>
                <w:color w:val="000000" w:themeColor="text1"/>
                <w:sz w:val="20"/>
                <w:szCs w:val="20"/>
              </w:rPr>
            </w:pPr>
            <w:r w:rsidRPr="0043088D">
              <w:rPr>
                <w:rFonts w:ascii="Arial" w:hAnsi="Arial" w:cs="Arial"/>
                <w:b/>
                <w:color w:val="000000" w:themeColor="text1"/>
                <w:sz w:val="20"/>
                <w:szCs w:val="20"/>
              </w:rPr>
              <w:t>Closing remarks:</w:t>
            </w:r>
          </w:p>
          <w:p w14:paraId="0F7AF6CE" w14:textId="7FBE981C" w:rsidR="00EC3647" w:rsidRPr="0043088D" w:rsidRDefault="00EC3647" w:rsidP="00EC3647">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Michael Ladomery &amp; Sebastian Oltean</w:t>
            </w:r>
          </w:p>
        </w:tc>
        <w:tc>
          <w:tcPr>
            <w:tcW w:w="1547" w:type="dxa"/>
          </w:tcPr>
          <w:p w14:paraId="7B5AFA59" w14:textId="4DDE5A44" w:rsidR="00EC3647" w:rsidRPr="0043088D" w:rsidRDefault="00EC3647" w:rsidP="00EC3647">
            <w:pPr>
              <w:spacing w:line="276" w:lineRule="auto"/>
              <w:jc w:val="both"/>
              <w:rPr>
                <w:rFonts w:ascii="Arial" w:hAnsi="Arial" w:cs="Arial"/>
                <w:color w:val="000000" w:themeColor="text1"/>
                <w:sz w:val="20"/>
                <w:szCs w:val="20"/>
              </w:rPr>
            </w:pPr>
            <w:r w:rsidRPr="0043088D">
              <w:rPr>
                <w:rFonts w:ascii="Arial" w:hAnsi="Arial" w:cs="Arial"/>
                <w:color w:val="000000" w:themeColor="text1"/>
                <w:sz w:val="20"/>
                <w:szCs w:val="20"/>
              </w:rPr>
              <w:t>15.00-15.10</w:t>
            </w:r>
          </w:p>
        </w:tc>
        <w:tc>
          <w:tcPr>
            <w:tcW w:w="2118" w:type="dxa"/>
          </w:tcPr>
          <w:p w14:paraId="6C432D67" w14:textId="2C72361F" w:rsidR="00EC3647" w:rsidRPr="0043088D" w:rsidRDefault="00EC3647" w:rsidP="00EC3647">
            <w:pPr>
              <w:spacing w:line="276" w:lineRule="auto"/>
              <w:jc w:val="both"/>
              <w:rPr>
                <w:rFonts w:ascii="Arial" w:hAnsi="Arial" w:cs="Arial"/>
                <w:color w:val="000000" w:themeColor="text1"/>
                <w:sz w:val="20"/>
                <w:szCs w:val="20"/>
              </w:rPr>
            </w:pPr>
          </w:p>
        </w:tc>
        <w:tc>
          <w:tcPr>
            <w:tcW w:w="2225" w:type="dxa"/>
          </w:tcPr>
          <w:p w14:paraId="6831B908" w14:textId="07C85BB0" w:rsidR="00EC3647" w:rsidRPr="0043088D" w:rsidRDefault="00EC3647" w:rsidP="00EC3647">
            <w:pPr>
              <w:spacing w:line="276" w:lineRule="auto"/>
              <w:rPr>
                <w:rFonts w:ascii="Arial" w:hAnsi="Arial" w:cs="Arial"/>
                <w:color w:val="000000" w:themeColor="text1"/>
                <w:sz w:val="20"/>
                <w:szCs w:val="20"/>
              </w:rPr>
            </w:pPr>
          </w:p>
        </w:tc>
        <w:tc>
          <w:tcPr>
            <w:tcW w:w="4304" w:type="dxa"/>
          </w:tcPr>
          <w:p w14:paraId="56946868" w14:textId="2E54D6FC" w:rsidR="00EC3647" w:rsidRPr="0043088D" w:rsidRDefault="00EC3647" w:rsidP="00EC3647">
            <w:pPr>
              <w:spacing w:line="276" w:lineRule="auto"/>
              <w:rPr>
                <w:rFonts w:ascii="Arial" w:hAnsi="Arial" w:cs="Arial"/>
                <w:b/>
                <w:color w:val="000000" w:themeColor="text1"/>
                <w:sz w:val="20"/>
                <w:szCs w:val="20"/>
              </w:rPr>
            </w:pPr>
          </w:p>
        </w:tc>
      </w:tr>
    </w:tbl>
    <w:p w14:paraId="3C891DED" w14:textId="77777777" w:rsidR="001A4554" w:rsidRPr="00FC1E2A" w:rsidRDefault="001A4554" w:rsidP="00FC1E2A">
      <w:pPr>
        <w:spacing w:after="200"/>
        <w:rPr>
          <w:rFonts w:ascii="Arial" w:hAnsi="Arial" w:cs="Arial"/>
          <w:b/>
          <w:bCs/>
          <w:color w:val="000000" w:themeColor="text1"/>
        </w:rPr>
        <w:sectPr w:rsidR="001A4554" w:rsidRPr="00FC1E2A" w:rsidSect="00970D4B">
          <w:pgSz w:w="16838" w:h="11906" w:orient="landscape"/>
          <w:pgMar w:top="284" w:right="284" w:bottom="238" w:left="567" w:header="709" w:footer="709" w:gutter="0"/>
          <w:cols w:space="708"/>
          <w:docGrid w:linePitch="360"/>
        </w:sectPr>
      </w:pPr>
    </w:p>
    <w:p w14:paraId="7F87E272" w14:textId="7A3AAB9C" w:rsidR="00BF5485" w:rsidRPr="00981627" w:rsidRDefault="00981627" w:rsidP="00964086">
      <w:pPr>
        <w:widowControl w:val="0"/>
        <w:autoSpaceDE w:val="0"/>
        <w:autoSpaceDN w:val="0"/>
        <w:adjustRightInd w:val="0"/>
        <w:spacing w:after="0"/>
        <w:jc w:val="both"/>
        <w:rPr>
          <w:rFonts w:ascii="Arial" w:eastAsia="Times New Roman" w:hAnsi="Arial" w:cs="Arial"/>
          <w:b/>
          <w:color w:val="000000"/>
          <w:sz w:val="28"/>
          <w:szCs w:val="28"/>
        </w:rPr>
      </w:pPr>
      <w:r w:rsidRPr="00981627">
        <w:rPr>
          <w:rFonts w:ascii="Arial" w:eastAsia="Times New Roman" w:hAnsi="Arial" w:cs="Arial"/>
          <w:b/>
          <w:color w:val="000000"/>
          <w:sz w:val="28"/>
          <w:szCs w:val="28"/>
        </w:rPr>
        <w:lastRenderedPageBreak/>
        <w:t>Genotype specific changes in isoform usage may explain the association between FOXO3 and extreme longevity</w:t>
      </w:r>
    </w:p>
    <w:p w14:paraId="13AF400B" w14:textId="77777777" w:rsidR="00981627" w:rsidRPr="00981627" w:rsidRDefault="00981627" w:rsidP="00964086">
      <w:pPr>
        <w:widowControl w:val="0"/>
        <w:autoSpaceDE w:val="0"/>
        <w:autoSpaceDN w:val="0"/>
        <w:adjustRightInd w:val="0"/>
        <w:spacing w:after="0"/>
        <w:jc w:val="both"/>
        <w:rPr>
          <w:rFonts w:ascii="Arial" w:hAnsi="Arial" w:cs="Arial"/>
          <w:color w:val="404040" w:themeColor="text1" w:themeTint="BF"/>
        </w:rPr>
      </w:pPr>
    </w:p>
    <w:p w14:paraId="62E433FF" w14:textId="77777777" w:rsidR="00B94DFF" w:rsidRPr="00981627" w:rsidRDefault="00B94DFF" w:rsidP="00981627">
      <w:pPr>
        <w:pStyle w:val="NormalWeb"/>
        <w:spacing w:before="2" w:after="2"/>
        <w:jc w:val="both"/>
        <w:rPr>
          <w:rFonts w:ascii="Arial" w:hAnsi="Arial" w:cs="Arial"/>
          <w:color w:val="000000"/>
          <w:sz w:val="22"/>
          <w:szCs w:val="22"/>
        </w:rPr>
      </w:pPr>
      <w:r w:rsidRPr="00981627">
        <w:rPr>
          <w:rFonts w:ascii="Arial" w:hAnsi="Arial" w:cs="Arial"/>
          <w:color w:val="000000"/>
          <w:sz w:val="22"/>
          <w:szCs w:val="22"/>
          <w:u w:val="single"/>
        </w:rPr>
        <w:t>Ryan Frankum</w:t>
      </w:r>
      <w:r w:rsidRPr="00981627">
        <w:rPr>
          <w:rFonts w:ascii="Arial" w:hAnsi="Arial" w:cs="Arial"/>
          <w:color w:val="000000"/>
          <w:sz w:val="22"/>
          <w:szCs w:val="22"/>
          <w:vertAlign w:val="superscript"/>
        </w:rPr>
        <w:t>1</w:t>
      </w:r>
      <w:r w:rsidRPr="00981627">
        <w:rPr>
          <w:rFonts w:ascii="Arial" w:hAnsi="Arial" w:cs="Arial"/>
          <w:color w:val="000000"/>
          <w:sz w:val="22"/>
          <w:szCs w:val="22"/>
        </w:rPr>
        <w:t>, Tom S.O. Jameson</w:t>
      </w:r>
      <w:r w:rsidRPr="00981627">
        <w:rPr>
          <w:rFonts w:ascii="Arial" w:hAnsi="Arial" w:cs="Arial"/>
          <w:color w:val="000000"/>
          <w:sz w:val="22"/>
          <w:szCs w:val="22"/>
          <w:vertAlign w:val="superscript"/>
        </w:rPr>
        <w:t>2</w:t>
      </w:r>
      <w:r w:rsidRPr="00981627">
        <w:rPr>
          <w:rFonts w:ascii="Arial" w:hAnsi="Arial" w:cs="Arial"/>
          <w:color w:val="000000"/>
          <w:sz w:val="22"/>
          <w:szCs w:val="22"/>
        </w:rPr>
        <w:t>, Bridget A Knight</w:t>
      </w:r>
      <w:r w:rsidRPr="00981627">
        <w:rPr>
          <w:rFonts w:ascii="Arial" w:hAnsi="Arial" w:cs="Arial"/>
          <w:color w:val="000000"/>
          <w:sz w:val="22"/>
          <w:szCs w:val="22"/>
          <w:vertAlign w:val="superscript"/>
        </w:rPr>
        <w:t>3</w:t>
      </w:r>
      <w:r w:rsidRPr="00981627">
        <w:rPr>
          <w:rFonts w:ascii="Arial" w:hAnsi="Arial" w:cs="Arial"/>
          <w:color w:val="000000"/>
          <w:sz w:val="22"/>
          <w:szCs w:val="22"/>
        </w:rPr>
        <w:t>, Francis B. Stephens</w:t>
      </w:r>
      <w:r w:rsidRPr="00981627">
        <w:rPr>
          <w:rFonts w:ascii="Arial" w:hAnsi="Arial" w:cs="Arial"/>
          <w:color w:val="000000"/>
          <w:sz w:val="22"/>
          <w:szCs w:val="22"/>
          <w:vertAlign w:val="superscript"/>
        </w:rPr>
        <w:t>2</w:t>
      </w:r>
      <w:r w:rsidRPr="00981627">
        <w:rPr>
          <w:rFonts w:ascii="Arial" w:hAnsi="Arial" w:cs="Arial"/>
          <w:color w:val="000000"/>
          <w:sz w:val="22"/>
          <w:szCs w:val="22"/>
        </w:rPr>
        <w:t>, Benjamin T Wall</w:t>
      </w:r>
      <w:r w:rsidRPr="00981627">
        <w:rPr>
          <w:rFonts w:ascii="Arial" w:hAnsi="Arial" w:cs="Arial"/>
          <w:color w:val="000000"/>
          <w:sz w:val="22"/>
          <w:szCs w:val="22"/>
          <w:vertAlign w:val="superscript"/>
        </w:rPr>
        <w:t>2</w:t>
      </w:r>
      <w:r w:rsidRPr="00981627">
        <w:rPr>
          <w:rFonts w:ascii="Arial" w:hAnsi="Arial" w:cs="Arial"/>
          <w:color w:val="000000"/>
          <w:sz w:val="22"/>
          <w:szCs w:val="22"/>
        </w:rPr>
        <w:t>, Timothy A. Donlon</w:t>
      </w:r>
      <w:r w:rsidRPr="00981627">
        <w:rPr>
          <w:rFonts w:ascii="Arial" w:hAnsi="Arial" w:cs="Arial"/>
          <w:color w:val="000000"/>
          <w:sz w:val="22"/>
          <w:szCs w:val="22"/>
          <w:vertAlign w:val="superscript"/>
        </w:rPr>
        <w:t>4</w:t>
      </w:r>
      <w:r w:rsidRPr="00981627">
        <w:rPr>
          <w:rFonts w:ascii="Arial" w:hAnsi="Arial" w:cs="Arial"/>
          <w:color w:val="000000"/>
          <w:sz w:val="22"/>
          <w:szCs w:val="22"/>
        </w:rPr>
        <w:t>,</w:t>
      </w:r>
      <w:r w:rsidRPr="00981627">
        <w:rPr>
          <w:rFonts w:ascii="Arial" w:hAnsi="Arial" w:cs="Arial"/>
          <w:color w:val="000000"/>
          <w:sz w:val="22"/>
          <w:szCs w:val="22"/>
          <w:vertAlign w:val="superscript"/>
        </w:rPr>
        <w:t>5</w:t>
      </w:r>
      <w:r w:rsidRPr="00981627">
        <w:rPr>
          <w:rFonts w:ascii="Arial" w:hAnsi="Arial" w:cs="Arial"/>
          <w:color w:val="000000"/>
          <w:sz w:val="22"/>
          <w:szCs w:val="22"/>
        </w:rPr>
        <w:t>, Trevor Torigoe</w:t>
      </w:r>
      <w:r w:rsidRPr="00981627">
        <w:rPr>
          <w:rFonts w:ascii="Arial" w:hAnsi="Arial" w:cs="Arial"/>
          <w:color w:val="000000"/>
          <w:sz w:val="22"/>
          <w:szCs w:val="22"/>
          <w:vertAlign w:val="superscript"/>
        </w:rPr>
        <w:t>7</w:t>
      </w:r>
      <w:r w:rsidRPr="00981627">
        <w:rPr>
          <w:rFonts w:ascii="Arial" w:hAnsi="Arial" w:cs="Arial"/>
          <w:color w:val="000000"/>
          <w:sz w:val="22"/>
          <w:szCs w:val="22"/>
        </w:rPr>
        <w:t>, Bradley J. Willcox</w:t>
      </w:r>
      <w:r w:rsidRPr="00981627">
        <w:rPr>
          <w:rFonts w:ascii="Arial" w:hAnsi="Arial" w:cs="Arial"/>
          <w:color w:val="000000"/>
          <w:sz w:val="22"/>
          <w:szCs w:val="22"/>
          <w:vertAlign w:val="superscript"/>
        </w:rPr>
        <w:t>6</w:t>
      </w:r>
      <w:r w:rsidRPr="00981627">
        <w:rPr>
          <w:rFonts w:ascii="Arial" w:hAnsi="Arial" w:cs="Arial"/>
          <w:color w:val="000000"/>
          <w:sz w:val="22"/>
          <w:szCs w:val="22"/>
        </w:rPr>
        <w:t>,</w:t>
      </w:r>
      <w:r w:rsidRPr="00981627">
        <w:rPr>
          <w:rFonts w:ascii="Arial" w:hAnsi="Arial" w:cs="Arial"/>
          <w:color w:val="000000"/>
          <w:sz w:val="22"/>
          <w:szCs w:val="22"/>
          <w:vertAlign w:val="superscript"/>
        </w:rPr>
        <w:t>8</w:t>
      </w:r>
      <w:r w:rsidRPr="00981627">
        <w:rPr>
          <w:rFonts w:ascii="Arial" w:hAnsi="Arial" w:cs="Arial"/>
          <w:color w:val="000000"/>
          <w:sz w:val="22"/>
          <w:szCs w:val="22"/>
        </w:rPr>
        <w:t>, Richard C. Allsopp</w:t>
      </w:r>
      <w:r w:rsidRPr="00981627">
        <w:rPr>
          <w:rFonts w:ascii="Arial" w:hAnsi="Arial" w:cs="Arial"/>
          <w:color w:val="000000"/>
          <w:sz w:val="22"/>
          <w:szCs w:val="22"/>
          <w:vertAlign w:val="superscript"/>
        </w:rPr>
        <w:t>7</w:t>
      </w:r>
      <w:r w:rsidRPr="00981627">
        <w:rPr>
          <w:rFonts w:ascii="Arial" w:hAnsi="Arial" w:cs="Arial"/>
          <w:color w:val="000000"/>
          <w:sz w:val="22"/>
          <w:szCs w:val="22"/>
        </w:rPr>
        <w:t xml:space="preserve"> and Lorna W. Harries</w:t>
      </w:r>
      <w:r w:rsidRPr="00981627">
        <w:rPr>
          <w:rFonts w:ascii="Arial" w:hAnsi="Arial" w:cs="Arial"/>
          <w:color w:val="000000"/>
          <w:sz w:val="22"/>
          <w:szCs w:val="22"/>
          <w:vertAlign w:val="superscript"/>
        </w:rPr>
        <w:t>1</w:t>
      </w:r>
      <w:r w:rsidRPr="00981627">
        <w:rPr>
          <w:rFonts w:ascii="Arial" w:hAnsi="Arial" w:cs="Arial"/>
          <w:color w:val="000000"/>
          <w:sz w:val="22"/>
          <w:szCs w:val="22"/>
        </w:rPr>
        <w:t>.</w:t>
      </w:r>
    </w:p>
    <w:p w14:paraId="67AB95FA" w14:textId="77777777" w:rsidR="00B94DFF" w:rsidRPr="00981627" w:rsidRDefault="00B94DFF" w:rsidP="00981627">
      <w:pPr>
        <w:pStyle w:val="NormalWeb"/>
        <w:spacing w:before="2" w:after="2"/>
        <w:jc w:val="both"/>
        <w:rPr>
          <w:rFonts w:ascii="Arial" w:hAnsi="Arial" w:cs="Arial"/>
          <w:color w:val="000000"/>
          <w:sz w:val="22"/>
          <w:szCs w:val="22"/>
        </w:rPr>
      </w:pPr>
    </w:p>
    <w:p w14:paraId="3CA57794" w14:textId="5ECE2138"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1</w:t>
      </w:r>
      <w:r w:rsidRPr="00981627">
        <w:rPr>
          <w:rFonts w:ascii="Arial" w:hAnsi="Arial" w:cs="Arial"/>
          <w:i/>
          <w:color w:val="000000"/>
          <w:sz w:val="22"/>
          <w:szCs w:val="22"/>
        </w:rPr>
        <w:t>Institute of Biomedical and Clinical Science, University of Exeter. </w:t>
      </w:r>
    </w:p>
    <w:p w14:paraId="32E947DA" w14:textId="77777777"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2</w:t>
      </w:r>
      <w:r w:rsidRPr="00981627">
        <w:rPr>
          <w:rFonts w:ascii="Arial" w:hAnsi="Arial" w:cs="Arial"/>
          <w:i/>
          <w:color w:val="000000"/>
          <w:sz w:val="22"/>
          <w:szCs w:val="22"/>
        </w:rPr>
        <w:t>College of Life and Environmental Sciences, University of Exeter.</w:t>
      </w:r>
    </w:p>
    <w:p w14:paraId="3A763CEE" w14:textId="77777777"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3</w:t>
      </w:r>
      <w:r w:rsidRPr="00981627">
        <w:rPr>
          <w:rFonts w:ascii="Arial" w:hAnsi="Arial" w:cs="Arial"/>
          <w:i/>
          <w:color w:val="000000"/>
          <w:sz w:val="22"/>
          <w:szCs w:val="22"/>
        </w:rPr>
        <w:t>NIHR Exeter Clinical Research Facility, Royal Devon and Exeter NHS Foundation Trust.</w:t>
      </w:r>
    </w:p>
    <w:p w14:paraId="650C3BEB" w14:textId="77777777"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4</w:t>
      </w:r>
      <w:r w:rsidRPr="00981627">
        <w:rPr>
          <w:rFonts w:ascii="Arial" w:hAnsi="Arial" w:cs="Arial"/>
          <w:i/>
          <w:color w:val="000000"/>
          <w:sz w:val="22"/>
          <w:szCs w:val="22"/>
        </w:rPr>
        <w:t xml:space="preserve">Honolulu Heart Program (HHP)/Honolulu-Asia Aging Study (HAAS), Department of Research, </w:t>
      </w:r>
      <w:proofErr w:type="spellStart"/>
      <w:r w:rsidRPr="00981627">
        <w:rPr>
          <w:rFonts w:ascii="Arial" w:hAnsi="Arial" w:cs="Arial"/>
          <w:i/>
          <w:color w:val="000000"/>
          <w:sz w:val="22"/>
          <w:szCs w:val="22"/>
        </w:rPr>
        <w:t>Kuakini</w:t>
      </w:r>
      <w:proofErr w:type="spellEnd"/>
      <w:r w:rsidRPr="00981627">
        <w:rPr>
          <w:rFonts w:ascii="Arial" w:hAnsi="Arial" w:cs="Arial"/>
          <w:i/>
          <w:color w:val="000000"/>
          <w:sz w:val="22"/>
          <w:szCs w:val="22"/>
        </w:rPr>
        <w:t xml:space="preserve"> Medical Center, Honolulu, HI, 96817, USA.</w:t>
      </w:r>
    </w:p>
    <w:p w14:paraId="21638ED3" w14:textId="77777777"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5</w:t>
      </w:r>
      <w:r w:rsidRPr="00981627">
        <w:rPr>
          <w:rFonts w:ascii="Arial" w:hAnsi="Arial" w:cs="Arial"/>
          <w:i/>
          <w:color w:val="000000"/>
          <w:sz w:val="22"/>
          <w:szCs w:val="22"/>
        </w:rPr>
        <w:t>Departments of Cell &amp; Molecular Biology and Pathology, University of Hawaii, Honolulu, HI, 96813, USA.</w:t>
      </w:r>
    </w:p>
    <w:p w14:paraId="036AF013" w14:textId="77777777"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6</w:t>
      </w:r>
      <w:r w:rsidRPr="00981627">
        <w:rPr>
          <w:rFonts w:ascii="Arial" w:hAnsi="Arial" w:cs="Arial"/>
          <w:i/>
          <w:color w:val="000000"/>
          <w:sz w:val="22"/>
          <w:szCs w:val="22"/>
        </w:rPr>
        <w:t>Department of Geriatric Medicine, John A. Burns School of Medicine, University of Hawaii, Honolulu, HI, 96817, USA.</w:t>
      </w:r>
    </w:p>
    <w:p w14:paraId="3888BDF4" w14:textId="77777777"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7</w:t>
      </w:r>
      <w:r w:rsidRPr="00981627">
        <w:rPr>
          <w:rFonts w:ascii="Arial" w:hAnsi="Arial" w:cs="Arial"/>
          <w:i/>
          <w:color w:val="000000"/>
          <w:sz w:val="22"/>
          <w:szCs w:val="22"/>
        </w:rPr>
        <w:t>Institute for Biogenesis Research, Department of Anatomy, Biochemistry and Physiology, John A. Burns School of Medicine, University of Hawaii, Honolulu.</w:t>
      </w:r>
    </w:p>
    <w:p w14:paraId="70EC0431" w14:textId="77777777" w:rsidR="00B94DFF" w:rsidRPr="00981627" w:rsidRDefault="00B94DFF" w:rsidP="00981627">
      <w:pPr>
        <w:pStyle w:val="NormalWeb"/>
        <w:spacing w:before="2" w:after="2"/>
        <w:jc w:val="both"/>
        <w:rPr>
          <w:rFonts w:ascii="Arial" w:hAnsi="Arial" w:cs="Arial"/>
          <w:i/>
          <w:color w:val="000000"/>
          <w:sz w:val="22"/>
          <w:szCs w:val="22"/>
        </w:rPr>
      </w:pPr>
      <w:r w:rsidRPr="00981627">
        <w:rPr>
          <w:rFonts w:ascii="Arial" w:hAnsi="Arial" w:cs="Arial"/>
          <w:i/>
          <w:color w:val="000000"/>
          <w:sz w:val="22"/>
          <w:szCs w:val="22"/>
          <w:vertAlign w:val="superscript"/>
        </w:rPr>
        <w:t>8</w:t>
      </w:r>
      <w:r w:rsidRPr="00981627">
        <w:rPr>
          <w:rFonts w:ascii="Arial" w:hAnsi="Arial" w:cs="Arial"/>
          <w:i/>
          <w:color w:val="000000"/>
          <w:sz w:val="22"/>
          <w:szCs w:val="22"/>
        </w:rPr>
        <w:t xml:space="preserve">Department of Research, </w:t>
      </w:r>
      <w:proofErr w:type="spellStart"/>
      <w:r w:rsidRPr="00981627">
        <w:rPr>
          <w:rFonts w:ascii="Arial" w:hAnsi="Arial" w:cs="Arial"/>
          <w:i/>
          <w:color w:val="000000"/>
          <w:sz w:val="22"/>
          <w:szCs w:val="22"/>
        </w:rPr>
        <w:t>Kuakini</w:t>
      </w:r>
      <w:proofErr w:type="spellEnd"/>
      <w:r w:rsidRPr="00981627">
        <w:rPr>
          <w:rFonts w:ascii="Arial" w:hAnsi="Arial" w:cs="Arial"/>
          <w:i/>
          <w:color w:val="000000"/>
          <w:sz w:val="22"/>
          <w:szCs w:val="22"/>
        </w:rPr>
        <w:t xml:space="preserve"> Medical Center, Honolulu, HI 96817, USA.</w:t>
      </w:r>
    </w:p>
    <w:p w14:paraId="0D47B0C4" w14:textId="77777777" w:rsidR="005B5ED8" w:rsidRPr="00964086" w:rsidRDefault="005B5ED8" w:rsidP="00964086">
      <w:pPr>
        <w:widowControl w:val="0"/>
        <w:autoSpaceDE w:val="0"/>
        <w:autoSpaceDN w:val="0"/>
        <w:adjustRightInd w:val="0"/>
        <w:spacing w:after="0"/>
        <w:jc w:val="both"/>
        <w:rPr>
          <w:rFonts w:ascii="Arial" w:hAnsi="Arial" w:cs="Arial"/>
          <w:color w:val="404040" w:themeColor="text1" w:themeTint="BF"/>
        </w:rPr>
      </w:pPr>
    </w:p>
    <w:p w14:paraId="5114E0D6" w14:textId="77777777" w:rsidR="00943F92" w:rsidRPr="00964086" w:rsidRDefault="00943F92" w:rsidP="00964086">
      <w:pPr>
        <w:widowControl w:val="0"/>
        <w:autoSpaceDE w:val="0"/>
        <w:autoSpaceDN w:val="0"/>
        <w:adjustRightInd w:val="0"/>
        <w:spacing w:after="0"/>
        <w:jc w:val="both"/>
        <w:rPr>
          <w:rFonts w:ascii="Arial" w:hAnsi="Arial" w:cs="Arial"/>
          <w:color w:val="404040" w:themeColor="text1" w:themeTint="BF"/>
        </w:rPr>
      </w:pPr>
    </w:p>
    <w:p w14:paraId="7D25B3F2" w14:textId="37624C46" w:rsidR="00943F92" w:rsidRPr="00964086" w:rsidRDefault="00943F92" w:rsidP="00964086">
      <w:pPr>
        <w:widowControl w:val="0"/>
        <w:autoSpaceDE w:val="0"/>
        <w:autoSpaceDN w:val="0"/>
        <w:adjustRightInd w:val="0"/>
        <w:spacing w:after="0"/>
        <w:jc w:val="both"/>
        <w:rPr>
          <w:rFonts w:ascii="Arial" w:hAnsi="Arial" w:cs="Arial"/>
          <w:color w:val="404040" w:themeColor="text1" w:themeTint="BF"/>
        </w:rPr>
      </w:pPr>
      <w:r w:rsidRPr="00964086">
        <w:rPr>
          <w:rFonts w:ascii="Arial" w:hAnsi="Arial" w:cs="Arial"/>
          <w:color w:val="404040" w:themeColor="text1" w:themeTint="BF"/>
        </w:rPr>
        <w:t xml:space="preserve">The rs2802292, rs2764264 and rs13217795 variants of FOXO3 have been associated with extreme longevity in multiple human populations, but the mechanisms underpinning this remain unclear. We aimed to characterise potential effects of longevity-associated variation on the expression and mRNA processing of the FOXO3 gene. </w:t>
      </w:r>
    </w:p>
    <w:p w14:paraId="2A75577B" w14:textId="77777777" w:rsidR="00943F92" w:rsidRPr="00964086" w:rsidRDefault="00943F92" w:rsidP="00964086">
      <w:pPr>
        <w:widowControl w:val="0"/>
        <w:autoSpaceDE w:val="0"/>
        <w:autoSpaceDN w:val="0"/>
        <w:adjustRightInd w:val="0"/>
        <w:spacing w:after="0"/>
        <w:jc w:val="both"/>
        <w:rPr>
          <w:rFonts w:ascii="Arial" w:hAnsi="Arial" w:cs="Arial"/>
          <w:color w:val="404040" w:themeColor="text1" w:themeTint="BF"/>
        </w:rPr>
      </w:pPr>
      <w:r w:rsidRPr="00964086">
        <w:rPr>
          <w:rFonts w:ascii="Arial" w:hAnsi="Arial" w:cs="Arial"/>
          <w:color w:val="404040" w:themeColor="text1" w:themeTint="BF"/>
        </w:rPr>
        <w:t>We performed a comprehensive assessment of FOXO3 isoform usage across a wide variety of human tissues and carried out a bioinformatic analysis of the potential for longevity-associated variants to disrupt regulatory regions involved in isoform choice. We then related the expression of full length and 5’ truncated FOXO3 isoforms to rs13217795 genotype in peripheral blood from two human populations and in skeletal muscle.</w:t>
      </w:r>
    </w:p>
    <w:p w14:paraId="72A9DA3B" w14:textId="77777777" w:rsidR="00943F92" w:rsidRPr="00964086" w:rsidRDefault="00943F92" w:rsidP="00964086">
      <w:pPr>
        <w:widowControl w:val="0"/>
        <w:autoSpaceDE w:val="0"/>
        <w:autoSpaceDN w:val="0"/>
        <w:adjustRightInd w:val="0"/>
        <w:spacing w:after="0"/>
        <w:jc w:val="both"/>
        <w:rPr>
          <w:rFonts w:ascii="Arial" w:hAnsi="Arial" w:cs="Arial"/>
          <w:color w:val="404040" w:themeColor="text1" w:themeTint="BF"/>
        </w:rPr>
      </w:pPr>
      <w:r w:rsidRPr="00964086">
        <w:rPr>
          <w:rFonts w:ascii="Arial" w:hAnsi="Arial" w:cs="Arial"/>
          <w:color w:val="404040" w:themeColor="text1" w:themeTint="BF"/>
        </w:rPr>
        <w:t>Different FOXO3 isoforms displayed considerable tissue specificity. We determined that rs13231195 and its tightly aligned proxy rs9400239 may lie in regulatory regions involved in isoform choice. The longevity allele at rs13217795 was associated with increased levels of full length FOXO3 in peripheral blood, but a decrease in truncated FOXO3 isoforms in skeletal muscle RNA.</w:t>
      </w:r>
    </w:p>
    <w:p w14:paraId="7925ED63" w14:textId="2CF3272C" w:rsidR="00943F92" w:rsidRPr="00964086" w:rsidRDefault="00943F92" w:rsidP="00964086">
      <w:pPr>
        <w:widowControl w:val="0"/>
        <w:autoSpaceDE w:val="0"/>
        <w:autoSpaceDN w:val="0"/>
        <w:adjustRightInd w:val="0"/>
        <w:spacing w:after="0"/>
        <w:jc w:val="both"/>
        <w:rPr>
          <w:rFonts w:ascii="Arial" w:hAnsi="Arial" w:cs="Arial"/>
          <w:color w:val="404040" w:themeColor="text1" w:themeTint="BF"/>
        </w:rPr>
      </w:pPr>
      <w:r w:rsidRPr="00964086">
        <w:rPr>
          <w:rFonts w:ascii="Arial" w:hAnsi="Arial" w:cs="Arial"/>
          <w:color w:val="404040" w:themeColor="text1" w:themeTint="BF"/>
        </w:rPr>
        <w:t xml:space="preserve">We suggest that the longevity effect of FOXO3 SNPs may in part derive from a shift in isoform usage in skeletal muscle away from the production of 5’ truncated FOXO3 isoforms lacking a complete </w:t>
      </w:r>
      <w:proofErr w:type="spellStart"/>
      <w:r w:rsidRPr="00964086">
        <w:rPr>
          <w:rFonts w:ascii="Arial" w:hAnsi="Arial" w:cs="Arial"/>
          <w:color w:val="404040" w:themeColor="text1" w:themeTint="BF"/>
        </w:rPr>
        <w:t>forkhead</w:t>
      </w:r>
      <w:proofErr w:type="spellEnd"/>
      <w:r w:rsidRPr="00964086">
        <w:rPr>
          <w:rFonts w:ascii="Arial" w:hAnsi="Arial" w:cs="Arial"/>
          <w:color w:val="404040" w:themeColor="text1" w:themeTint="BF"/>
        </w:rPr>
        <w:t xml:space="preserve"> DNA binding domain which may have compromised functionality. </w:t>
      </w:r>
    </w:p>
    <w:p w14:paraId="07327F28" w14:textId="3744CF8A" w:rsidR="00CF6343" w:rsidRPr="00964086" w:rsidRDefault="00CF6343" w:rsidP="00964086">
      <w:pPr>
        <w:widowControl w:val="0"/>
        <w:autoSpaceDE w:val="0"/>
        <w:autoSpaceDN w:val="0"/>
        <w:adjustRightInd w:val="0"/>
        <w:spacing w:after="0"/>
        <w:jc w:val="both"/>
        <w:rPr>
          <w:rFonts w:ascii="Arial" w:hAnsi="Arial" w:cs="Arial"/>
          <w:color w:val="000000" w:themeColor="text1"/>
        </w:rPr>
      </w:pPr>
    </w:p>
    <w:p w14:paraId="65DAA8D6" w14:textId="108C136E" w:rsidR="00CF6343" w:rsidRPr="00964086" w:rsidRDefault="00CF6343" w:rsidP="00964086">
      <w:pPr>
        <w:spacing w:after="200"/>
        <w:jc w:val="both"/>
        <w:rPr>
          <w:rFonts w:ascii="Arial" w:hAnsi="Arial" w:cs="Arial"/>
          <w:color w:val="000000" w:themeColor="text1"/>
        </w:rPr>
      </w:pPr>
      <w:r w:rsidRPr="00964086">
        <w:rPr>
          <w:rFonts w:ascii="Arial" w:hAnsi="Arial" w:cs="Arial"/>
          <w:color w:val="000000" w:themeColor="text1"/>
        </w:rPr>
        <w:br w:type="page"/>
      </w:r>
    </w:p>
    <w:p w14:paraId="5E9C9964" w14:textId="77777777" w:rsidR="00CF6343" w:rsidRPr="00B06611" w:rsidRDefault="00CF6343" w:rsidP="00981627">
      <w:pPr>
        <w:spacing w:line="240" w:lineRule="auto"/>
        <w:jc w:val="both"/>
        <w:rPr>
          <w:rFonts w:ascii="Arial" w:hAnsi="Arial" w:cs="Arial"/>
          <w:b/>
          <w:sz w:val="28"/>
          <w:szCs w:val="28"/>
          <w:lang w:val="en-US"/>
        </w:rPr>
      </w:pPr>
      <w:r w:rsidRPr="00B06611">
        <w:rPr>
          <w:rFonts w:ascii="Arial" w:hAnsi="Arial" w:cs="Arial"/>
          <w:b/>
          <w:sz w:val="28"/>
          <w:szCs w:val="28"/>
          <w:lang w:val="en-US"/>
        </w:rPr>
        <w:lastRenderedPageBreak/>
        <w:t>Novel compounds found to regulate VEGF-A alternative splicing in diabetic podocytes</w:t>
      </w:r>
    </w:p>
    <w:p w14:paraId="38B58BB0" w14:textId="77777777" w:rsidR="00CF6343" w:rsidRPr="005B5ED8" w:rsidRDefault="00CF6343" w:rsidP="00964086">
      <w:pPr>
        <w:spacing w:line="240" w:lineRule="auto"/>
        <w:jc w:val="both"/>
        <w:rPr>
          <w:rFonts w:ascii="Arial" w:hAnsi="Arial" w:cs="Arial"/>
          <w:lang w:val="en-US"/>
        </w:rPr>
      </w:pPr>
      <w:r w:rsidRPr="005B5ED8">
        <w:rPr>
          <w:rFonts w:ascii="Arial" w:hAnsi="Arial" w:cs="Arial"/>
          <w:u w:val="single"/>
          <w:lang w:val="en-US"/>
        </w:rPr>
        <w:t xml:space="preserve">Monica </w:t>
      </w:r>
      <w:proofErr w:type="spellStart"/>
      <w:r w:rsidRPr="005B5ED8">
        <w:rPr>
          <w:rFonts w:ascii="Arial" w:hAnsi="Arial" w:cs="Arial"/>
          <w:u w:val="single"/>
          <w:lang w:val="en-US"/>
        </w:rPr>
        <w:t>Lamici</w:t>
      </w:r>
      <w:proofErr w:type="spellEnd"/>
      <w:r w:rsidRPr="005B5ED8">
        <w:rPr>
          <w:rFonts w:ascii="Arial" w:hAnsi="Arial" w:cs="Arial"/>
          <w:u w:val="single"/>
          <w:lang w:val="en-US"/>
        </w:rPr>
        <w:t xml:space="preserve"> </w:t>
      </w:r>
      <w:proofErr w:type="spellStart"/>
      <w:r w:rsidRPr="005B5ED8">
        <w:rPr>
          <w:rFonts w:ascii="Arial" w:hAnsi="Arial" w:cs="Arial"/>
          <w:u w:val="single"/>
          <w:lang w:val="en-US"/>
        </w:rPr>
        <w:t>Ayine</w:t>
      </w:r>
      <w:proofErr w:type="spellEnd"/>
      <w:r w:rsidRPr="005B5ED8">
        <w:rPr>
          <w:rFonts w:ascii="Arial" w:hAnsi="Arial" w:cs="Arial"/>
          <w:lang w:val="en-US"/>
        </w:rPr>
        <w:t xml:space="preserve">, </w:t>
      </w:r>
      <w:proofErr w:type="spellStart"/>
      <w:r w:rsidRPr="005B5ED8">
        <w:rPr>
          <w:rFonts w:ascii="Arial" w:hAnsi="Arial" w:cs="Arial"/>
          <w:lang w:val="en-US"/>
        </w:rPr>
        <w:t>Yihuan</w:t>
      </w:r>
      <w:proofErr w:type="spellEnd"/>
      <w:r w:rsidRPr="005B5ED8">
        <w:rPr>
          <w:rFonts w:ascii="Arial" w:hAnsi="Arial" w:cs="Arial"/>
          <w:lang w:val="en-US"/>
        </w:rPr>
        <w:t xml:space="preserve"> Liu, Jake Hunter, Megan Stevens, Sebastian Oltean</w:t>
      </w:r>
    </w:p>
    <w:p w14:paraId="27BCAA2B" w14:textId="4E2709AF" w:rsidR="00CF6343" w:rsidRDefault="00CF6343" w:rsidP="00964086">
      <w:pPr>
        <w:spacing w:line="240" w:lineRule="auto"/>
        <w:jc w:val="both"/>
        <w:rPr>
          <w:rFonts w:ascii="Arial" w:hAnsi="Arial" w:cs="Arial"/>
          <w:i/>
          <w:lang w:val="en-US"/>
        </w:rPr>
      </w:pPr>
      <w:r w:rsidRPr="00964086">
        <w:rPr>
          <w:rFonts w:ascii="Arial" w:hAnsi="Arial" w:cs="Arial"/>
          <w:i/>
          <w:lang w:val="en-US"/>
        </w:rPr>
        <w:t>Institute of Biomedical and Clinical Sciences, College of Medicine &amp; Health, University of Exeter Medical School, Exeter, UK</w:t>
      </w:r>
    </w:p>
    <w:p w14:paraId="4AAB618E" w14:textId="77777777" w:rsidR="005B5ED8" w:rsidRPr="00964086" w:rsidRDefault="005B5ED8" w:rsidP="00964086">
      <w:pPr>
        <w:spacing w:line="240" w:lineRule="auto"/>
        <w:jc w:val="both"/>
        <w:rPr>
          <w:rFonts w:ascii="Arial" w:hAnsi="Arial" w:cs="Arial"/>
          <w:i/>
          <w:lang w:val="en-US"/>
        </w:rPr>
      </w:pPr>
    </w:p>
    <w:p w14:paraId="0BD8F530" w14:textId="77777777" w:rsidR="00CF6343" w:rsidRPr="00964086" w:rsidRDefault="00CF6343" w:rsidP="00CF6343">
      <w:pPr>
        <w:spacing w:after="0" w:line="240" w:lineRule="auto"/>
        <w:jc w:val="both"/>
        <w:rPr>
          <w:rFonts w:ascii="Arial" w:hAnsi="Arial" w:cs="Arial"/>
          <w:lang w:val="en-US"/>
        </w:rPr>
      </w:pPr>
      <w:r w:rsidRPr="00964086">
        <w:rPr>
          <w:rFonts w:ascii="Arial" w:hAnsi="Arial" w:cs="Arial"/>
          <w:lang w:val="en-US"/>
        </w:rPr>
        <w:t>Vascular endothelial growth factor A (VEGF-A) has an alternatively spliced variant, VEGF-A</w:t>
      </w:r>
      <w:r w:rsidRPr="00964086">
        <w:rPr>
          <w:rFonts w:ascii="Arial" w:hAnsi="Arial" w:cs="Arial"/>
          <w:vertAlign w:val="subscript"/>
          <w:lang w:val="en-US"/>
        </w:rPr>
        <w:t>165</w:t>
      </w:r>
      <w:r w:rsidRPr="00964086">
        <w:rPr>
          <w:rFonts w:ascii="Arial" w:hAnsi="Arial" w:cs="Arial"/>
          <w:lang w:val="en-US"/>
        </w:rPr>
        <w:t>b, formed when a distal 3’ splice site in exon 8 is selected. The anti-angiogenic and anti-permeability VEGF-A</w:t>
      </w:r>
      <w:r w:rsidRPr="00964086">
        <w:rPr>
          <w:rFonts w:ascii="Arial" w:hAnsi="Arial" w:cs="Arial"/>
          <w:vertAlign w:val="subscript"/>
          <w:lang w:val="en-US"/>
        </w:rPr>
        <w:t>165</w:t>
      </w:r>
      <w:r w:rsidRPr="00964086">
        <w:rPr>
          <w:rFonts w:ascii="Arial" w:hAnsi="Arial" w:cs="Arial"/>
          <w:lang w:val="en-US"/>
        </w:rPr>
        <w:t>b has reno-protective properties and has been shown to rescue kidney function in diabetic nephropathy (DN) mouse models. The aim of this study is to investigate in renal podocytes, three novel compounds that regulate VEGF-A splicing.</w:t>
      </w:r>
    </w:p>
    <w:p w14:paraId="1D42E371" w14:textId="77777777" w:rsidR="00CF6343" w:rsidRPr="00964086" w:rsidRDefault="00CF6343" w:rsidP="00CF6343">
      <w:pPr>
        <w:spacing w:after="0" w:line="240" w:lineRule="auto"/>
        <w:ind w:firstLine="720"/>
        <w:jc w:val="both"/>
        <w:rPr>
          <w:rFonts w:ascii="Arial" w:hAnsi="Arial" w:cs="Arial"/>
          <w:lang w:val="en-US"/>
        </w:rPr>
      </w:pPr>
      <w:r w:rsidRPr="00964086">
        <w:rPr>
          <w:rFonts w:ascii="Arial" w:hAnsi="Arial" w:cs="Arial"/>
          <w:lang w:val="en-US"/>
        </w:rPr>
        <w:t xml:space="preserve">Trovafloxacin and 10058-F4 </w:t>
      </w:r>
      <w:r w:rsidRPr="000D2AA4">
        <w:rPr>
          <w:rFonts w:ascii="Arial" w:hAnsi="Arial" w:cs="Arial"/>
          <w:b/>
        </w:rPr>
        <w:t>(</w:t>
      </w:r>
      <w:r w:rsidRPr="000D2AA4">
        <w:rPr>
          <w:rStyle w:val="Strong"/>
          <w:rFonts w:ascii="Arial" w:hAnsi="Arial" w:cs="Arial"/>
          <w:b w:val="0"/>
          <w:shd w:val="clear" w:color="auto" w:fill="FFFFFF"/>
        </w:rPr>
        <w:t>5-[(4-Ethylphenyl) methylene]-2-thioxo-4-thiazolidinone</w:t>
      </w:r>
      <w:r w:rsidRPr="000D2AA4">
        <w:rPr>
          <w:rStyle w:val="Strong"/>
          <w:rFonts w:ascii="Arial" w:hAnsi="Arial" w:cs="Arial"/>
          <w:b w:val="0"/>
          <w:color w:val="4D4D4D"/>
          <w:shd w:val="clear" w:color="auto" w:fill="FFFFFF"/>
        </w:rPr>
        <w:t>)</w:t>
      </w:r>
      <w:r w:rsidRPr="000D2AA4">
        <w:rPr>
          <w:rFonts w:ascii="Arial" w:hAnsi="Arial" w:cs="Arial"/>
          <w:b/>
          <w:lang w:val="en-US"/>
        </w:rPr>
        <w:t>,</w:t>
      </w:r>
      <w:r w:rsidRPr="00964086">
        <w:rPr>
          <w:rFonts w:ascii="Arial" w:hAnsi="Arial" w:cs="Arial"/>
          <w:lang w:val="en-US"/>
        </w:rPr>
        <w:t xml:space="preserve"> were identified to switch VEGF-A splicing in a previous screen using the Library of Pharmacologically Active Compounds LOPAC (Sigma). The third compound, delphinidin, was found to be the key compound regulating VEGF-A splicing in a natural blueberry and sea buckthorn extract drug (DIAVIT). </w:t>
      </w:r>
    </w:p>
    <w:p w14:paraId="2A1C37F3" w14:textId="77777777" w:rsidR="00CF6343" w:rsidRPr="00964086" w:rsidRDefault="00CF6343" w:rsidP="00CF6343">
      <w:pPr>
        <w:spacing w:after="0" w:line="240" w:lineRule="auto"/>
        <w:ind w:firstLine="720"/>
        <w:jc w:val="both"/>
        <w:rPr>
          <w:rFonts w:ascii="Arial" w:hAnsi="Arial" w:cs="Arial"/>
          <w:lang w:val="en-US"/>
        </w:rPr>
      </w:pPr>
      <w:r w:rsidRPr="00964086">
        <w:rPr>
          <w:rFonts w:ascii="Arial" w:hAnsi="Arial" w:cs="Arial"/>
          <w:lang w:val="en-US"/>
        </w:rPr>
        <w:t xml:space="preserve">Trovafloxacin, 10058-F4, and delphinidin (all at 10 </w:t>
      </w:r>
      <w:r w:rsidRPr="00964086">
        <w:rPr>
          <w:rFonts w:ascii="Arial" w:hAnsi="Arial" w:cs="Arial"/>
          <w:lang w:val="en-US"/>
        </w:rPr>
        <w:sym w:font="Symbol" w:char="F06D"/>
      </w:r>
      <w:r w:rsidRPr="00964086">
        <w:rPr>
          <w:rFonts w:ascii="Arial" w:hAnsi="Arial" w:cs="Arial"/>
          <w:lang w:val="en-US"/>
        </w:rPr>
        <w:t>g/ml) significantly increased VEGF-A</w:t>
      </w:r>
      <w:r w:rsidRPr="00964086">
        <w:rPr>
          <w:rFonts w:ascii="Arial" w:hAnsi="Arial" w:cs="Arial"/>
          <w:vertAlign w:val="subscript"/>
          <w:lang w:val="en-US"/>
        </w:rPr>
        <w:t>165</w:t>
      </w:r>
      <w:r w:rsidRPr="00964086">
        <w:rPr>
          <w:rFonts w:ascii="Arial" w:hAnsi="Arial" w:cs="Arial"/>
          <w:lang w:val="en-US"/>
        </w:rPr>
        <w:t>b relative to VEGF-A</w:t>
      </w:r>
      <w:r w:rsidRPr="00964086">
        <w:rPr>
          <w:rFonts w:ascii="Arial" w:hAnsi="Arial" w:cs="Arial"/>
          <w:vertAlign w:val="subscript"/>
          <w:lang w:val="en-US"/>
        </w:rPr>
        <w:t>165</w:t>
      </w:r>
      <w:r w:rsidRPr="00964086">
        <w:rPr>
          <w:rFonts w:ascii="Arial" w:hAnsi="Arial" w:cs="Arial"/>
          <w:lang w:val="en-US"/>
        </w:rPr>
        <w:t>a in podocytes exposed to a normal glucose environment. Furthermore, 10058-F4 and delphinidin were also found to increase the VEGF-A</w:t>
      </w:r>
      <w:r w:rsidRPr="00964086">
        <w:rPr>
          <w:rFonts w:ascii="Arial" w:hAnsi="Arial" w:cs="Arial"/>
          <w:vertAlign w:val="subscript"/>
          <w:lang w:val="en-US"/>
        </w:rPr>
        <w:t>165</w:t>
      </w:r>
      <w:r w:rsidRPr="00964086">
        <w:rPr>
          <w:rFonts w:ascii="Arial" w:hAnsi="Arial" w:cs="Arial"/>
          <w:lang w:val="en-US"/>
        </w:rPr>
        <w:t>b/VEGF-A</w:t>
      </w:r>
      <w:r w:rsidRPr="00964086">
        <w:rPr>
          <w:rFonts w:ascii="Arial" w:hAnsi="Arial" w:cs="Arial"/>
          <w:vertAlign w:val="subscript"/>
          <w:lang w:val="en-US"/>
        </w:rPr>
        <w:t>165</w:t>
      </w:r>
      <w:r w:rsidRPr="00964086">
        <w:rPr>
          <w:rFonts w:ascii="Arial" w:hAnsi="Arial" w:cs="Arial"/>
          <w:lang w:val="en-US"/>
        </w:rPr>
        <w:t>a ratio in podocytes exposed to a diabetic environment. Preliminary data suggests that 10058-F4 and delphinidin may influence the expression of Clk-1, a kinase known to regulate VEGF-A</w:t>
      </w:r>
      <w:r w:rsidRPr="00964086">
        <w:rPr>
          <w:rFonts w:ascii="Arial" w:hAnsi="Arial" w:cs="Arial"/>
          <w:vertAlign w:val="subscript"/>
          <w:lang w:val="en-US"/>
        </w:rPr>
        <w:t>165</w:t>
      </w:r>
      <w:r w:rsidRPr="00964086">
        <w:rPr>
          <w:rFonts w:ascii="Arial" w:hAnsi="Arial" w:cs="Arial"/>
          <w:lang w:val="en-US"/>
        </w:rPr>
        <w:t>b splice site selection, in diabetic podocytes. Delphinidin was found to significantly increase phosphorylation of SRSF6, a splice factor known to promote VEGF-A</w:t>
      </w:r>
      <w:r w:rsidRPr="00964086">
        <w:rPr>
          <w:rFonts w:ascii="Arial" w:hAnsi="Arial" w:cs="Arial"/>
          <w:vertAlign w:val="subscript"/>
          <w:lang w:val="en-US"/>
        </w:rPr>
        <w:t>165</w:t>
      </w:r>
      <w:r w:rsidRPr="00964086">
        <w:rPr>
          <w:rFonts w:ascii="Arial" w:hAnsi="Arial" w:cs="Arial"/>
          <w:lang w:val="en-US"/>
        </w:rPr>
        <w:t>b splice site selection, in diabetic podocytes. 10058-F4 was found to downregulate SRSF1, which may be through c-</w:t>
      </w:r>
      <w:proofErr w:type="spellStart"/>
      <w:r w:rsidRPr="00964086">
        <w:rPr>
          <w:rFonts w:ascii="Arial" w:hAnsi="Arial" w:cs="Arial"/>
          <w:lang w:val="en-US"/>
        </w:rPr>
        <w:t>myc</w:t>
      </w:r>
      <w:proofErr w:type="spellEnd"/>
      <w:r w:rsidRPr="00964086">
        <w:rPr>
          <w:rFonts w:ascii="Arial" w:hAnsi="Arial" w:cs="Arial"/>
          <w:lang w:val="en-US"/>
        </w:rPr>
        <w:t xml:space="preserve"> inhibition.</w:t>
      </w:r>
    </w:p>
    <w:p w14:paraId="179B2D36" w14:textId="77777777" w:rsidR="00CF6343" w:rsidRPr="00964086" w:rsidRDefault="00CF6343" w:rsidP="00CF6343">
      <w:pPr>
        <w:spacing w:after="0" w:line="240" w:lineRule="auto"/>
        <w:ind w:firstLine="720"/>
        <w:jc w:val="both"/>
        <w:rPr>
          <w:rFonts w:ascii="Arial" w:hAnsi="Arial" w:cs="Arial"/>
          <w:lang w:val="en-US"/>
        </w:rPr>
      </w:pPr>
      <w:r w:rsidRPr="00964086">
        <w:rPr>
          <w:rFonts w:ascii="Arial" w:hAnsi="Arial" w:cs="Arial"/>
          <w:lang w:val="en-US"/>
        </w:rPr>
        <w:t>In conclusion, we have identified three novel compounds that regulate VEGF-A splicing to promote the expression of VEGF-A</w:t>
      </w:r>
      <w:r w:rsidRPr="00964086">
        <w:rPr>
          <w:rFonts w:ascii="Arial" w:hAnsi="Arial" w:cs="Arial"/>
          <w:vertAlign w:val="subscript"/>
          <w:lang w:val="en-US"/>
        </w:rPr>
        <w:t>165</w:t>
      </w:r>
      <w:r w:rsidRPr="00964086">
        <w:rPr>
          <w:rFonts w:ascii="Arial" w:hAnsi="Arial" w:cs="Arial"/>
          <w:lang w:val="en-US"/>
        </w:rPr>
        <w:t>b in podocytes. This study will further investigate their mechanism of action. The final goal of this project is to identify whether these novel splicing-modulating compounds can be used to develop new therapeutic strategies in DN.</w:t>
      </w:r>
    </w:p>
    <w:p w14:paraId="3722327B" w14:textId="69683DE5" w:rsidR="00CF6343" w:rsidRPr="00964086" w:rsidRDefault="00CF6343">
      <w:pPr>
        <w:spacing w:after="200"/>
        <w:rPr>
          <w:rFonts w:ascii="Arial" w:hAnsi="Arial" w:cs="Arial"/>
          <w:color w:val="000000" w:themeColor="text1"/>
        </w:rPr>
      </w:pPr>
      <w:r w:rsidRPr="00964086">
        <w:rPr>
          <w:rFonts w:ascii="Arial" w:hAnsi="Arial" w:cs="Arial"/>
          <w:color w:val="000000" w:themeColor="text1"/>
        </w:rPr>
        <w:br w:type="page"/>
      </w:r>
    </w:p>
    <w:p w14:paraId="371A4114" w14:textId="77777777" w:rsidR="00CF6343" w:rsidRPr="00B06611" w:rsidRDefault="00CF6343" w:rsidP="00CF6343">
      <w:pPr>
        <w:spacing w:after="0" w:line="240" w:lineRule="auto"/>
        <w:jc w:val="both"/>
        <w:rPr>
          <w:rFonts w:ascii="Arial" w:hAnsi="Arial" w:cs="Arial"/>
          <w:b/>
          <w:bCs/>
          <w:sz w:val="28"/>
          <w:szCs w:val="28"/>
        </w:rPr>
      </w:pPr>
      <w:r w:rsidRPr="00B06611">
        <w:rPr>
          <w:rFonts w:ascii="Arial" w:hAnsi="Arial" w:cs="Arial"/>
          <w:b/>
          <w:bCs/>
          <w:sz w:val="28"/>
          <w:szCs w:val="28"/>
        </w:rPr>
        <w:lastRenderedPageBreak/>
        <w:t>Investigation of properties and signalling pathways of compounds that switch FGFR2 splicing and regulate EMT in prostate cancer cells</w:t>
      </w:r>
    </w:p>
    <w:p w14:paraId="053F6CD1" w14:textId="77777777" w:rsidR="00CF6343" w:rsidRPr="00964086" w:rsidRDefault="00CF6343" w:rsidP="00CF6343">
      <w:pPr>
        <w:spacing w:after="0" w:line="240" w:lineRule="auto"/>
        <w:jc w:val="both"/>
        <w:rPr>
          <w:rFonts w:ascii="Arial" w:hAnsi="Arial" w:cs="Arial"/>
          <w:b/>
          <w:bCs/>
        </w:rPr>
      </w:pPr>
    </w:p>
    <w:p w14:paraId="6D3E4B84" w14:textId="77777777" w:rsidR="00CF6343" w:rsidRPr="00964086" w:rsidRDefault="00CF6343" w:rsidP="00CF6343">
      <w:pPr>
        <w:spacing w:after="0" w:line="240" w:lineRule="auto"/>
        <w:jc w:val="both"/>
        <w:rPr>
          <w:rFonts w:ascii="Arial" w:hAnsi="Arial" w:cs="Arial"/>
        </w:rPr>
      </w:pPr>
      <w:r w:rsidRPr="00164CF8">
        <w:rPr>
          <w:rFonts w:ascii="Arial" w:hAnsi="Arial" w:cs="Arial"/>
          <w:vertAlign w:val="superscript"/>
        </w:rPr>
        <w:t>1</w:t>
      </w:r>
      <w:r w:rsidRPr="00964086">
        <w:rPr>
          <w:rFonts w:ascii="Arial" w:hAnsi="Arial" w:cs="Arial"/>
          <w:u w:val="single"/>
        </w:rPr>
        <w:t>Jinxia Zheng</w:t>
      </w:r>
      <w:r w:rsidRPr="00964086">
        <w:rPr>
          <w:rFonts w:ascii="Arial" w:hAnsi="Arial" w:cs="Arial"/>
        </w:rPr>
        <w:t xml:space="preserve">, </w:t>
      </w:r>
      <w:r w:rsidRPr="00964086">
        <w:rPr>
          <w:rFonts w:ascii="Arial" w:hAnsi="Arial" w:cs="Arial"/>
          <w:vertAlign w:val="superscript"/>
        </w:rPr>
        <w:t>1</w:t>
      </w:r>
      <w:r w:rsidRPr="00964086">
        <w:rPr>
          <w:rFonts w:ascii="Arial" w:hAnsi="Arial" w:cs="Arial"/>
        </w:rPr>
        <w:t xml:space="preserve">Holly Russell, </w:t>
      </w:r>
      <w:r w:rsidRPr="00964086">
        <w:rPr>
          <w:rFonts w:ascii="Arial" w:hAnsi="Arial" w:cs="Arial"/>
          <w:vertAlign w:val="superscript"/>
        </w:rPr>
        <w:t>1</w:t>
      </w:r>
      <w:r w:rsidRPr="00964086">
        <w:rPr>
          <w:rFonts w:ascii="Arial" w:hAnsi="Arial" w:cs="Arial"/>
        </w:rPr>
        <w:t xml:space="preserve">Ling Li, and </w:t>
      </w:r>
      <w:r w:rsidRPr="00964086">
        <w:rPr>
          <w:rFonts w:ascii="Arial" w:hAnsi="Arial" w:cs="Arial"/>
          <w:vertAlign w:val="superscript"/>
        </w:rPr>
        <w:t>1</w:t>
      </w:r>
      <w:r w:rsidRPr="00964086">
        <w:rPr>
          <w:rFonts w:ascii="Arial" w:hAnsi="Arial" w:cs="Arial"/>
        </w:rPr>
        <w:t>Sebastian Oltean</w:t>
      </w:r>
    </w:p>
    <w:p w14:paraId="09E3ECA2" w14:textId="77777777" w:rsidR="00CF6343" w:rsidRPr="00964086" w:rsidRDefault="00CF6343" w:rsidP="00CF6343">
      <w:pPr>
        <w:spacing w:after="0" w:line="240" w:lineRule="auto"/>
        <w:jc w:val="both"/>
        <w:rPr>
          <w:rFonts w:ascii="Arial" w:hAnsi="Arial" w:cs="Arial"/>
        </w:rPr>
      </w:pPr>
    </w:p>
    <w:p w14:paraId="07F9C910" w14:textId="63C9E2C6" w:rsidR="00CF6343" w:rsidRPr="005B5ED8" w:rsidRDefault="00CF6343" w:rsidP="00CF6343">
      <w:pPr>
        <w:spacing w:after="0" w:line="240" w:lineRule="auto"/>
        <w:jc w:val="both"/>
        <w:rPr>
          <w:rStyle w:val="Strong"/>
          <w:rFonts w:ascii="Arial" w:hAnsi="Arial" w:cs="Arial"/>
          <w:b w:val="0"/>
          <w:i/>
          <w:color w:val="252A2F"/>
        </w:rPr>
      </w:pPr>
      <w:r w:rsidRPr="005B5ED8">
        <w:rPr>
          <w:rFonts w:ascii="Arial" w:hAnsi="Arial" w:cs="Arial"/>
          <w:b/>
          <w:i/>
          <w:vertAlign w:val="superscript"/>
        </w:rPr>
        <w:t xml:space="preserve">1 </w:t>
      </w:r>
      <w:r w:rsidRPr="005B5ED8">
        <w:rPr>
          <w:rStyle w:val="Strong"/>
          <w:rFonts w:ascii="Arial" w:hAnsi="Arial" w:cs="Arial"/>
          <w:b w:val="0"/>
          <w:i/>
          <w:color w:val="252A2F"/>
        </w:rPr>
        <w:t>University of Exeter Medical School, St Luke's Campus, Exeter, EX1 2LU</w:t>
      </w:r>
    </w:p>
    <w:p w14:paraId="530DA95C" w14:textId="77777777" w:rsidR="005B5ED8" w:rsidRPr="00964086" w:rsidRDefault="005B5ED8" w:rsidP="00CF6343">
      <w:pPr>
        <w:spacing w:after="0" w:line="240" w:lineRule="auto"/>
        <w:jc w:val="both"/>
        <w:rPr>
          <w:rStyle w:val="Strong"/>
          <w:rFonts w:ascii="Arial" w:hAnsi="Arial" w:cs="Arial"/>
          <w:b w:val="0"/>
          <w:bCs w:val="0"/>
          <w:color w:val="252A2F"/>
        </w:rPr>
      </w:pPr>
    </w:p>
    <w:p w14:paraId="14A325DC" w14:textId="77777777" w:rsidR="00CF6343" w:rsidRPr="00964086" w:rsidRDefault="00CF6343" w:rsidP="00CF6343">
      <w:pPr>
        <w:spacing w:after="0" w:line="240" w:lineRule="auto"/>
        <w:jc w:val="both"/>
        <w:rPr>
          <w:rFonts w:ascii="Arial" w:hAnsi="Arial" w:cs="Arial"/>
        </w:rPr>
      </w:pPr>
    </w:p>
    <w:p w14:paraId="51F0217E" w14:textId="77777777" w:rsidR="00CF6343" w:rsidRPr="00964086" w:rsidRDefault="00CF6343" w:rsidP="00CF6343">
      <w:pPr>
        <w:spacing w:after="0" w:line="240" w:lineRule="auto"/>
        <w:jc w:val="both"/>
        <w:rPr>
          <w:rFonts w:ascii="Arial" w:hAnsi="Arial" w:cs="Arial"/>
          <w:b/>
          <w:bCs/>
        </w:rPr>
      </w:pPr>
      <w:r w:rsidRPr="00964086">
        <w:rPr>
          <w:rFonts w:ascii="Arial" w:hAnsi="Arial" w:cs="Arial"/>
          <w:b/>
          <w:bCs/>
        </w:rPr>
        <w:t>Introduction:</w:t>
      </w:r>
    </w:p>
    <w:p w14:paraId="0441BDF0" w14:textId="77777777" w:rsidR="00CF6343" w:rsidRPr="00964086" w:rsidRDefault="00CF6343" w:rsidP="00CF6343">
      <w:pPr>
        <w:spacing w:after="0" w:line="240" w:lineRule="auto"/>
        <w:jc w:val="both"/>
        <w:rPr>
          <w:rFonts w:ascii="Arial" w:hAnsi="Arial" w:cs="Arial"/>
          <w:b/>
          <w:bCs/>
        </w:rPr>
      </w:pPr>
    </w:p>
    <w:p w14:paraId="69204786" w14:textId="77777777" w:rsidR="00CF6343" w:rsidRPr="00964086" w:rsidRDefault="00CF6343" w:rsidP="00CF6343">
      <w:pPr>
        <w:spacing w:after="0" w:line="240" w:lineRule="auto"/>
        <w:jc w:val="both"/>
        <w:rPr>
          <w:rFonts w:ascii="Arial" w:hAnsi="Arial" w:cs="Arial"/>
        </w:rPr>
      </w:pPr>
      <w:r w:rsidRPr="00964086">
        <w:rPr>
          <w:rFonts w:ascii="Arial" w:hAnsi="Arial" w:cs="Arial"/>
        </w:rPr>
        <w:t>Research in the area of hallmarks of cancer has opened the possibility of designing new therapies based on modulating these cancer properties. A process that has not yet been targeted therapeutically in prostate cancer (</w:t>
      </w:r>
      <w:proofErr w:type="spellStart"/>
      <w:r w:rsidRPr="00964086">
        <w:rPr>
          <w:rFonts w:ascii="Arial" w:hAnsi="Arial" w:cs="Arial"/>
        </w:rPr>
        <w:t>PCa</w:t>
      </w:r>
      <w:proofErr w:type="spellEnd"/>
      <w:r w:rsidRPr="00964086">
        <w:rPr>
          <w:rFonts w:ascii="Arial" w:hAnsi="Arial" w:cs="Arial"/>
        </w:rPr>
        <w:t xml:space="preserve">) is the epithelial-mesenchymal transitions (EMT), which is the reversible interchanges between an epithelial phenotype and a mesenchymal. Previously, in a repositioning screen using a reporter based on FGFR2 splicing, we have found three new chemicals that modulate EMT in </w:t>
      </w:r>
      <w:proofErr w:type="spellStart"/>
      <w:r w:rsidRPr="00964086">
        <w:rPr>
          <w:rFonts w:ascii="Arial" w:hAnsi="Arial" w:cs="Arial"/>
        </w:rPr>
        <w:t>PCa</w:t>
      </w:r>
      <w:proofErr w:type="spellEnd"/>
      <w:r w:rsidRPr="00964086">
        <w:rPr>
          <w:rFonts w:ascii="Arial" w:hAnsi="Arial" w:cs="Arial"/>
        </w:rPr>
        <w:t xml:space="preserve"> (named LLSOs). We present here the functional effect of these chemicals in vitro in different </w:t>
      </w:r>
      <w:proofErr w:type="spellStart"/>
      <w:r w:rsidRPr="00964086">
        <w:rPr>
          <w:rFonts w:ascii="Arial" w:hAnsi="Arial" w:cs="Arial"/>
        </w:rPr>
        <w:t>PCa</w:t>
      </w:r>
      <w:proofErr w:type="spellEnd"/>
      <w:r w:rsidRPr="00964086">
        <w:rPr>
          <w:rFonts w:ascii="Arial" w:hAnsi="Arial" w:cs="Arial"/>
        </w:rPr>
        <w:t xml:space="preserve"> cell lines and some of the signalling pathways involved.</w:t>
      </w:r>
    </w:p>
    <w:p w14:paraId="1664C762" w14:textId="77777777" w:rsidR="00CF6343" w:rsidRPr="00964086" w:rsidRDefault="00CF6343" w:rsidP="00CF6343">
      <w:pPr>
        <w:spacing w:after="0" w:line="240" w:lineRule="auto"/>
        <w:jc w:val="both"/>
        <w:rPr>
          <w:rFonts w:ascii="Arial" w:hAnsi="Arial" w:cs="Arial"/>
        </w:rPr>
      </w:pPr>
    </w:p>
    <w:p w14:paraId="3341BD10" w14:textId="77777777" w:rsidR="00CF6343" w:rsidRPr="00964086" w:rsidRDefault="00CF6343" w:rsidP="00CF6343">
      <w:pPr>
        <w:spacing w:after="0" w:line="240" w:lineRule="auto"/>
        <w:jc w:val="both"/>
        <w:rPr>
          <w:rFonts w:ascii="Arial" w:hAnsi="Arial" w:cs="Arial"/>
          <w:b/>
          <w:bCs/>
        </w:rPr>
      </w:pPr>
      <w:r w:rsidRPr="00964086">
        <w:rPr>
          <w:rFonts w:ascii="Arial" w:hAnsi="Arial" w:cs="Arial"/>
          <w:b/>
          <w:bCs/>
        </w:rPr>
        <w:t>Materials and methods:</w:t>
      </w:r>
    </w:p>
    <w:p w14:paraId="7BFEED12" w14:textId="77777777" w:rsidR="00CF6343" w:rsidRPr="00964086" w:rsidRDefault="00CF6343" w:rsidP="00CF6343">
      <w:pPr>
        <w:spacing w:after="0" w:line="240" w:lineRule="auto"/>
        <w:jc w:val="both"/>
        <w:rPr>
          <w:rFonts w:ascii="Arial" w:hAnsi="Arial" w:cs="Arial"/>
          <w:b/>
          <w:bCs/>
        </w:rPr>
      </w:pPr>
    </w:p>
    <w:p w14:paraId="7DD9B8B5" w14:textId="77777777" w:rsidR="00CF6343" w:rsidRPr="00964086" w:rsidRDefault="00CF6343" w:rsidP="00CF6343">
      <w:pPr>
        <w:spacing w:after="0" w:line="240" w:lineRule="auto"/>
        <w:jc w:val="both"/>
        <w:rPr>
          <w:rFonts w:ascii="Arial" w:hAnsi="Arial" w:cs="Arial"/>
        </w:rPr>
      </w:pPr>
      <w:r w:rsidRPr="00964086">
        <w:rPr>
          <w:rFonts w:ascii="Arial" w:hAnsi="Arial" w:cs="Arial"/>
        </w:rPr>
        <w:t xml:space="preserve">Various properties of different </w:t>
      </w:r>
      <w:proofErr w:type="spellStart"/>
      <w:r w:rsidRPr="00964086">
        <w:rPr>
          <w:rFonts w:ascii="Arial" w:hAnsi="Arial" w:cs="Arial"/>
        </w:rPr>
        <w:t>PCa</w:t>
      </w:r>
      <w:proofErr w:type="spellEnd"/>
      <w:r w:rsidRPr="00964086">
        <w:rPr>
          <w:rFonts w:ascii="Arial" w:hAnsi="Arial" w:cs="Arial"/>
        </w:rPr>
        <w:t xml:space="preserve"> cell lines treated with chemicals were assessed by </w:t>
      </w:r>
      <w:proofErr w:type="spellStart"/>
      <w:r w:rsidRPr="00964086">
        <w:rPr>
          <w:rFonts w:ascii="Arial" w:hAnsi="Arial" w:cs="Arial"/>
        </w:rPr>
        <w:t>AlamarBlue</w:t>
      </w:r>
      <w:proofErr w:type="spellEnd"/>
      <w:r w:rsidRPr="00964086">
        <w:rPr>
          <w:rFonts w:ascii="Arial" w:hAnsi="Arial" w:cs="Arial"/>
        </w:rPr>
        <w:t xml:space="preserve"> assay, Boyden chamber assay, and growth curve. Signalling pathways were investigated by inhibiting specific steps of possible pathways.</w:t>
      </w:r>
    </w:p>
    <w:p w14:paraId="248FEA9F" w14:textId="77777777" w:rsidR="00CF6343" w:rsidRPr="00964086" w:rsidRDefault="00CF6343" w:rsidP="00CF6343">
      <w:pPr>
        <w:spacing w:after="0" w:line="240" w:lineRule="auto"/>
        <w:jc w:val="both"/>
        <w:rPr>
          <w:rFonts w:ascii="Arial" w:hAnsi="Arial" w:cs="Arial"/>
        </w:rPr>
      </w:pPr>
    </w:p>
    <w:p w14:paraId="40289AC5" w14:textId="77777777" w:rsidR="00CF6343" w:rsidRPr="00964086" w:rsidRDefault="00CF6343" w:rsidP="00CF6343">
      <w:pPr>
        <w:spacing w:after="0" w:line="240" w:lineRule="auto"/>
        <w:jc w:val="both"/>
        <w:rPr>
          <w:rFonts w:ascii="Arial" w:hAnsi="Arial" w:cs="Arial"/>
          <w:b/>
          <w:bCs/>
        </w:rPr>
      </w:pPr>
      <w:r w:rsidRPr="00964086">
        <w:rPr>
          <w:rFonts w:ascii="Arial" w:hAnsi="Arial" w:cs="Arial"/>
          <w:b/>
          <w:bCs/>
        </w:rPr>
        <w:t>Results and Discussion:</w:t>
      </w:r>
    </w:p>
    <w:p w14:paraId="70C65C91" w14:textId="77777777" w:rsidR="00CF6343" w:rsidRPr="00964086" w:rsidRDefault="00CF6343" w:rsidP="00CF6343">
      <w:pPr>
        <w:spacing w:after="0" w:line="240" w:lineRule="auto"/>
        <w:jc w:val="both"/>
        <w:rPr>
          <w:rFonts w:ascii="Arial" w:hAnsi="Arial" w:cs="Arial"/>
          <w:b/>
          <w:bCs/>
        </w:rPr>
      </w:pPr>
    </w:p>
    <w:p w14:paraId="04DA2130" w14:textId="77777777" w:rsidR="00CF6343" w:rsidRPr="00964086" w:rsidRDefault="00CF6343" w:rsidP="00CF6343">
      <w:pPr>
        <w:spacing w:after="0" w:line="240" w:lineRule="auto"/>
        <w:jc w:val="both"/>
        <w:rPr>
          <w:rFonts w:ascii="Arial" w:hAnsi="Arial" w:cs="Arial"/>
        </w:rPr>
      </w:pPr>
      <w:r w:rsidRPr="00964086">
        <w:rPr>
          <w:rFonts w:ascii="Arial" w:hAnsi="Arial" w:cs="Arial"/>
        </w:rPr>
        <w:t xml:space="preserve">The compounds affected differently various properties of cancer cells but all of them inhibit the migration of </w:t>
      </w:r>
      <w:proofErr w:type="spellStart"/>
      <w:r w:rsidRPr="00964086">
        <w:rPr>
          <w:rFonts w:ascii="Arial" w:hAnsi="Arial" w:cs="Arial"/>
        </w:rPr>
        <w:t>PCa</w:t>
      </w:r>
      <w:proofErr w:type="spellEnd"/>
      <w:r w:rsidRPr="00964086">
        <w:rPr>
          <w:rFonts w:ascii="Arial" w:hAnsi="Arial" w:cs="Arial"/>
        </w:rPr>
        <w:t xml:space="preserve"> cells, in line with modulating EMT. We further present mechanistic insights into the LLSOs compounds. Knowing the molecular heterogeneity of prostate cancer, we probed this mechanism in several cell lines – PC3, LNCaP and DU145. </w:t>
      </w:r>
    </w:p>
    <w:p w14:paraId="3F37E150" w14:textId="77777777" w:rsidR="00CF6343" w:rsidRPr="00964086" w:rsidRDefault="00CF6343" w:rsidP="00CF6343">
      <w:pPr>
        <w:spacing w:after="0" w:line="240" w:lineRule="auto"/>
        <w:jc w:val="both"/>
        <w:rPr>
          <w:rFonts w:ascii="Arial" w:hAnsi="Arial" w:cs="Arial"/>
        </w:rPr>
      </w:pPr>
      <w:r w:rsidRPr="00964086">
        <w:rPr>
          <w:rFonts w:ascii="Arial" w:hAnsi="Arial" w:cs="Arial"/>
        </w:rPr>
        <w:t>LLSO1 (NNC-55-0396 dihydrochloride, a highly selective T-type calcium channel blocker) - usually signals through calcineurin; however, this seems not to be involved in the MET effect in PC3 cells.</w:t>
      </w:r>
    </w:p>
    <w:p w14:paraId="5DCBA0B6" w14:textId="77777777" w:rsidR="00CF6343" w:rsidRPr="00964086" w:rsidRDefault="00CF6343" w:rsidP="00CF6343">
      <w:pPr>
        <w:spacing w:after="0" w:line="240" w:lineRule="auto"/>
        <w:jc w:val="both"/>
        <w:rPr>
          <w:rFonts w:ascii="Arial" w:hAnsi="Arial" w:cs="Arial"/>
        </w:rPr>
      </w:pPr>
    </w:p>
    <w:p w14:paraId="67E16079" w14:textId="77777777" w:rsidR="00CF6343" w:rsidRPr="00964086" w:rsidRDefault="00CF6343" w:rsidP="00CF6343">
      <w:pPr>
        <w:spacing w:after="0" w:line="240" w:lineRule="auto"/>
        <w:jc w:val="both"/>
        <w:rPr>
          <w:rFonts w:ascii="Arial" w:hAnsi="Arial" w:cs="Arial"/>
        </w:rPr>
      </w:pPr>
      <w:r w:rsidRPr="00964086">
        <w:rPr>
          <w:rFonts w:ascii="Arial" w:hAnsi="Arial" w:cs="Arial"/>
        </w:rPr>
        <w:t>LLSO2 (</w:t>
      </w:r>
      <w:proofErr w:type="spellStart"/>
      <w:r w:rsidRPr="00964086">
        <w:rPr>
          <w:rFonts w:ascii="Arial" w:hAnsi="Arial" w:cs="Arial"/>
        </w:rPr>
        <w:t>Nemadipine</w:t>
      </w:r>
      <w:proofErr w:type="spellEnd"/>
      <w:r w:rsidRPr="00964086">
        <w:rPr>
          <w:rFonts w:ascii="Arial" w:hAnsi="Arial" w:cs="Arial"/>
        </w:rPr>
        <w:t>, an L-type Ca-channel antagonist) - in DU145 it is inducing MET through NFAT; however, in PC3 and LNCaP cells other pathways may be involved.</w:t>
      </w:r>
    </w:p>
    <w:p w14:paraId="4C3EF38C" w14:textId="77777777" w:rsidR="00CF6343" w:rsidRPr="00964086" w:rsidRDefault="00CF6343" w:rsidP="00CF6343">
      <w:pPr>
        <w:spacing w:after="0" w:line="240" w:lineRule="auto"/>
        <w:jc w:val="both"/>
        <w:rPr>
          <w:rFonts w:ascii="Arial" w:hAnsi="Arial" w:cs="Arial"/>
        </w:rPr>
      </w:pPr>
      <w:r w:rsidRPr="00964086">
        <w:rPr>
          <w:rFonts w:ascii="Arial" w:hAnsi="Arial" w:cs="Arial"/>
        </w:rPr>
        <w:t>LLSO3 (Naltrexone, an opioid antagonist) - in PC3 cells, JNK pathway may be involved in the MET effect, but not AKT.</w:t>
      </w:r>
    </w:p>
    <w:p w14:paraId="261229C9" w14:textId="77777777" w:rsidR="00CF6343" w:rsidRPr="00964086" w:rsidRDefault="00CF6343" w:rsidP="00CF6343">
      <w:pPr>
        <w:spacing w:after="0" w:line="240" w:lineRule="auto"/>
        <w:jc w:val="both"/>
        <w:rPr>
          <w:rFonts w:ascii="Arial" w:hAnsi="Arial" w:cs="Arial"/>
        </w:rPr>
      </w:pPr>
    </w:p>
    <w:p w14:paraId="21D9DB63" w14:textId="77777777" w:rsidR="00CF6343" w:rsidRPr="00964086" w:rsidRDefault="00CF6343" w:rsidP="00CF6343">
      <w:pPr>
        <w:spacing w:after="0" w:line="240" w:lineRule="auto"/>
        <w:jc w:val="both"/>
        <w:rPr>
          <w:rFonts w:ascii="Arial" w:hAnsi="Arial" w:cs="Arial"/>
          <w:b/>
          <w:bCs/>
        </w:rPr>
      </w:pPr>
      <w:r w:rsidRPr="00964086">
        <w:rPr>
          <w:rFonts w:ascii="Arial" w:hAnsi="Arial" w:cs="Arial"/>
          <w:b/>
          <w:bCs/>
        </w:rPr>
        <w:t>Conclusions:</w:t>
      </w:r>
    </w:p>
    <w:p w14:paraId="3DC236DD" w14:textId="77777777" w:rsidR="00CF6343" w:rsidRPr="00964086" w:rsidRDefault="00CF6343" w:rsidP="00CF6343">
      <w:pPr>
        <w:spacing w:after="0" w:line="240" w:lineRule="auto"/>
        <w:jc w:val="both"/>
        <w:rPr>
          <w:rFonts w:ascii="Arial" w:hAnsi="Arial" w:cs="Arial"/>
          <w:b/>
          <w:bCs/>
        </w:rPr>
      </w:pPr>
    </w:p>
    <w:p w14:paraId="5EBF8437" w14:textId="77777777" w:rsidR="00CF6343" w:rsidRPr="00964086" w:rsidRDefault="00CF6343" w:rsidP="00CF6343">
      <w:pPr>
        <w:spacing w:after="0" w:line="240" w:lineRule="auto"/>
        <w:rPr>
          <w:rFonts w:ascii="Arial" w:eastAsia="Times New Roman" w:hAnsi="Arial" w:cs="Arial"/>
          <w:lang w:eastAsia="en-GB"/>
        </w:rPr>
      </w:pPr>
      <w:r w:rsidRPr="00964086">
        <w:rPr>
          <w:rFonts w:ascii="Arial" w:hAnsi="Arial" w:cs="Arial"/>
        </w:rPr>
        <w:t xml:space="preserve">We have found some of the signalling pathways used by LLSO compounds to regulate EMT in </w:t>
      </w:r>
      <w:proofErr w:type="spellStart"/>
      <w:r w:rsidRPr="00964086">
        <w:rPr>
          <w:rFonts w:ascii="Arial" w:hAnsi="Arial" w:cs="Arial"/>
        </w:rPr>
        <w:t>PCa</w:t>
      </w:r>
      <w:proofErr w:type="spellEnd"/>
      <w:r w:rsidRPr="00964086">
        <w:rPr>
          <w:rFonts w:ascii="Arial" w:hAnsi="Arial" w:cs="Arial"/>
        </w:rPr>
        <w:t xml:space="preserve"> cells. We hope that dissecting these mechanisms will point out to common molecules (e.g. kinases) that could be targeted efficiently to inhibit tumour growth.</w:t>
      </w:r>
    </w:p>
    <w:p w14:paraId="272B8D27" w14:textId="1254FE69" w:rsidR="00CF6343" w:rsidRPr="00B06611" w:rsidRDefault="00CF6343" w:rsidP="005B5ED8">
      <w:pPr>
        <w:pStyle w:val="NormalWeb"/>
        <w:spacing w:before="2" w:after="2"/>
        <w:jc w:val="both"/>
        <w:rPr>
          <w:rFonts w:ascii="Arial" w:eastAsiaTheme="minorEastAsia" w:hAnsi="Arial" w:cs="Arial"/>
          <w:b/>
          <w:bCs/>
          <w:sz w:val="28"/>
          <w:szCs w:val="28"/>
        </w:rPr>
      </w:pPr>
      <w:r w:rsidRPr="00964086">
        <w:rPr>
          <w:rFonts w:ascii="Arial" w:hAnsi="Arial" w:cs="Arial"/>
          <w:color w:val="000000" w:themeColor="text1"/>
          <w:sz w:val="22"/>
          <w:szCs w:val="22"/>
        </w:rPr>
        <w:br w:type="page"/>
      </w:r>
      <w:r w:rsidRPr="00B06611">
        <w:rPr>
          <w:rFonts w:ascii="Arial" w:eastAsiaTheme="minorEastAsia" w:hAnsi="Arial" w:cs="Arial"/>
          <w:b/>
          <w:bCs/>
          <w:sz w:val="28"/>
          <w:szCs w:val="28"/>
        </w:rPr>
        <w:lastRenderedPageBreak/>
        <w:t>A differential gene expression signature for prostate cancer</w:t>
      </w:r>
    </w:p>
    <w:p w14:paraId="61B0C641" w14:textId="77777777" w:rsidR="005B5ED8" w:rsidRPr="00964086" w:rsidRDefault="005B5ED8" w:rsidP="005B5ED8">
      <w:pPr>
        <w:pStyle w:val="NormalWeb"/>
        <w:spacing w:before="2" w:after="2"/>
        <w:jc w:val="both"/>
        <w:rPr>
          <w:rFonts w:ascii="Arial" w:eastAsiaTheme="minorEastAsia" w:hAnsi="Arial" w:cs="Arial"/>
          <w:b/>
          <w:bCs/>
          <w:sz w:val="22"/>
          <w:szCs w:val="22"/>
        </w:rPr>
      </w:pPr>
    </w:p>
    <w:p w14:paraId="4CD2E756" w14:textId="55B289B9" w:rsidR="00CF6343" w:rsidRDefault="00CF6343" w:rsidP="00CF6343">
      <w:pPr>
        <w:pStyle w:val="NormalWeb"/>
        <w:spacing w:before="2" w:after="2"/>
        <w:jc w:val="both"/>
        <w:rPr>
          <w:rFonts w:ascii="Arial" w:hAnsi="Arial" w:cs="Arial"/>
          <w:sz w:val="22"/>
          <w:szCs w:val="22"/>
          <w:vertAlign w:val="superscript"/>
          <w:lang w:val="en-GB"/>
        </w:rPr>
      </w:pPr>
      <w:proofErr w:type="spellStart"/>
      <w:r w:rsidRPr="005B5ED8">
        <w:rPr>
          <w:rFonts w:ascii="Arial" w:hAnsi="Arial" w:cs="Arial"/>
          <w:sz w:val="22"/>
          <w:szCs w:val="22"/>
          <w:u w:val="single"/>
          <w:lang w:val="en-GB"/>
        </w:rPr>
        <w:t>Zhuofan</w:t>
      </w:r>
      <w:proofErr w:type="spellEnd"/>
      <w:r w:rsidRPr="005B5ED8">
        <w:rPr>
          <w:rFonts w:ascii="Arial" w:hAnsi="Arial" w:cs="Arial"/>
          <w:sz w:val="22"/>
          <w:szCs w:val="22"/>
          <w:u w:val="single"/>
          <w:lang w:val="en-GB"/>
        </w:rPr>
        <w:t xml:space="preserve"> Mou</w:t>
      </w:r>
      <w:r w:rsidRPr="005B5ED8">
        <w:rPr>
          <w:rFonts w:ascii="Arial" w:hAnsi="Arial" w:cs="Arial"/>
          <w:sz w:val="22"/>
          <w:szCs w:val="22"/>
          <w:u w:val="single"/>
          <w:vertAlign w:val="superscript"/>
          <w:lang w:val="en-GB"/>
        </w:rPr>
        <w:t>1</w:t>
      </w:r>
      <w:r w:rsidRPr="00964086">
        <w:rPr>
          <w:rFonts w:ascii="Arial" w:hAnsi="Arial" w:cs="Arial"/>
          <w:sz w:val="22"/>
          <w:szCs w:val="22"/>
          <w:lang w:val="en-GB"/>
        </w:rPr>
        <w:t>, Jack Spencer</w:t>
      </w:r>
      <w:r w:rsidRPr="00964086">
        <w:rPr>
          <w:rFonts w:ascii="Arial" w:hAnsi="Arial" w:cs="Arial"/>
          <w:sz w:val="22"/>
          <w:szCs w:val="22"/>
          <w:vertAlign w:val="superscript"/>
          <w:lang w:val="en-GB"/>
        </w:rPr>
        <w:t>2</w:t>
      </w:r>
      <w:r w:rsidRPr="00964086">
        <w:rPr>
          <w:rFonts w:ascii="Arial" w:hAnsi="Arial" w:cs="Arial"/>
          <w:sz w:val="22"/>
          <w:szCs w:val="22"/>
          <w:lang w:val="en-GB"/>
        </w:rPr>
        <w:t>, John McGrath</w:t>
      </w:r>
      <w:r w:rsidRPr="00964086">
        <w:rPr>
          <w:rFonts w:ascii="Arial" w:hAnsi="Arial" w:cs="Arial"/>
          <w:sz w:val="22"/>
          <w:szCs w:val="22"/>
          <w:vertAlign w:val="superscript"/>
          <w:lang w:val="en-GB"/>
        </w:rPr>
        <w:t>1,3</w:t>
      </w:r>
      <w:r w:rsidRPr="00964086">
        <w:rPr>
          <w:rFonts w:ascii="Arial" w:hAnsi="Arial" w:cs="Arial"/>
          <w:sz w:val="22"/>
          <w:szCs w:val="22"/>
          <w:lang w:val="en-GB"/>
        </w:rPr>
        <w:t>, Lorna W. Harries</w:t>
      </w:r>
      <w:r w:rsidRPr="00964086">
        <w:rPr>
          <w:rFonts w:ascii="Arial" w:hAnsi="Arial" w:cs="Arial"/>
          <w:sz w:val="22"/>
          <w:szCs w:val="22"/>
          <w:vertAlign w:val="superscript"/>
          <w:lang w:val="en-GB"/>
        </w:rPr>
        <w:t>1</w:t>
      </w:r>
    </w:p>
    <w:p w14:paraId="3D5A5D71" w14:textId="77777777" w:rsidR="005B5ED8" w:rsidRPr="00964086" w:rsidRDefault="005B5ED8" w:rsidP="00CF6343">
      <w:pPr>
        <w:pStyle w:val="NormalWeb"/>
        <w:spacing w:before="2" w:after="2"/>
        <w:jc w:val="both"/>
        <w:rPr>
          <w:rFonts w:ascii="Arial" w:eastAsia="SimSun" w:hAnsi="Arial" w:cs="Arial"/>
          <w:sz w:val="22"/>
          <w:szCs w:val="22"/>
          <w:lang w:val="en-GB"/>
        </w:rPr>
      </w:pPr>
    </w:p>
    <w:p w14:paraId="5201A3BC" w14:textId="77777777" w:rsidR="00CF6343" w:rsidRPr="005B5ED8" w:rsidRDefault="00CF6343" w:rsidP="00CF6343">
      <w:pPr>
        <w:pStyle w:val="NormalWeb"/>
        <w:spacing w:before="2" w:after="2"/>
        <w:jc w:val="both"/>
        <w:rPr>
          <w:rFonts w:ascii="Arial" w:hAnsi="Arial" w:cs="Arial"/>
          <w:i/>
          <w:sz w:val="22"/>
          <w:szCs w:val="22"/>
          <w:lang w:val="en-GB"/>
        </w:rPr>
      </w:pPr>
      <w:r w:rsidRPr="005B5ED8">
        <w:rPr>
          <w:rFonts w:ascii="Arial" w:hAnsi="Arial" w:cs="Arial"/>
          <w:i/>
          <w:sz w:val="22"/>
          <w:szCs w:val="22"/>
          <w:vertAlign w:val="superscript"/>
          <w:lang w:val="en-GB"/>
        </w:rPr>
        <w:t>1</w:t>
      </w:r>
      <w:r w:rsidRPr="005B5ED8">
        <w:rPr>
          <w:rFonts w:ascii="Arial" w:hAnsi="Arial" w:cs="Arial"/>
          <w:i/>
          <w:sz w:val="22"/>
          <w:szCs w:val="22"/>
          <w:lang w:val="en-GB"/>
        </w:rPr>
        <w:t>Institute of Biomedical and Clinical Sciences, University of Exeter Medical School, Devon, UK</w:t>
      </w:r>
    </w:p>
    <w:p w14:paraId="23F346CE" w14:textId="77777777" w:rsidR="00CF6343" w:rsidRPr="005B5ED8" w:rsidRDefault="00CF6343" w:rsidP="00CF6343">
      <w:pPr>
        <w:pStyle w:val="NormalWeb"/>
        <w:spacing w:before="2" w:after="2"/>
        <w:jc w:val="both"/>
        <w:rPr>
          <w:rFonts w:ascii="Arial" w:hAnsi="Arial" w:cs="Arial"/>
          <w:i/>
          <w:sz w:val="22"/>
          <w:szCs w:val="22"/>
          <w:lang w:val="en-GB"/>
        </w:rPr>
      </w:pPr>
      <w:r w:rsidRPr="005B5ED8">
        <w:rPr>
          <w:rFonts w:ascii="Arial" w:hAnsi="Arial" w:cs="Arial"/>
          <w:i/>
          <w:sz w:val="22"/>
          <w:szCs w:val="22"/>
          <w:vertAlign w:val="superscript"/>
          <w:lang w:val="en-GB"/>
        </w:rPr>
        <w:t>2</w:t>
      </w:r>
      <w:r w:rsidRPr="005B5ED8">
        <w:rPr>
          <w:rFonts w:ascii="Arial" w:hAnsi="Arial" w:cs="Arial"/>
          <w:i/>
          <w:sz w:val="22"/>
          <w:szCs w:val="22"/>
          <w:lang w:val="en-GB"/>
        </w:rPr>
        <w:t>Translational Research Exchange @ Exeter, Living Systems Institute, University of Exeter, Exeter, U.K.</w:t>
      </w:r>
    </w:p>
    <w:p w14:paraId="46F008B4" w14:textId="77777777" w:rsidR="00CF6343" w:rsidRPr="005B5ED8" w:rsidRDefault="00CF6343" w:rsidP="00CF6343">
      <w:pPr>
        <w:pStyle w:val="NormalWeb"/>
        <w:spacing w:before="2" w:after="2"/>
        <w:jc w:val="both"/>
        <w:rPr>
          <w:rFonts w:ascii="Arial" w:hAnsi="Arial" w:cs="Arial"/>
          <w:i/>
          <w:sz w:val="22"/>
          <w:szCs w:val="22"/>
          <w:lang w:val="en-GB"/>
        </w:rPr>
      </w:pPr>
      <w:r w:rsidRPr="005B5ED8">
        <w:rPr>
          <w:rFonts w:ascii="Arial" w:hAnsi="Arial" w:cs="Arial"/>
          <w:i/>
          <w:sz w:val="22"/>
          <w:szCs w:val="22"/>
          <w:vertAlign w:val="superscript"/>
          <w:lang w:val="en-GB"/>
        </w:rPr>
        <w:t>3</w:t>
      </w:r>
      <w:r w:rsidRPr="005B5ED8">
        <w:rPr>
          <w:rFonts w:ascii="Arial" w:hAnsi="Arial" w:cs="Arial"/>
          <w:i/>
          <w:sz w:val="22"/>
          <w:szCs w:val="22"/>
          <w:lang w:val="en-GB"/>
        </w:rPr>
        <w:t xml:space="preserve">Exeter Surgical Health Services Research Unit, Royal Devon and Exeter NHS Foundation Trust, Exeter, United Kingdom. </w:t>
      </w:r>
    </w:p>
    <w:p w14:paraId="018AC041" w14:textId="4EBF8CB8" w:rsidR="00CF6343" w:rsidRDefault="00CF6343" w:rsidP="00CF6343">
      <w:pPr>
        <w:pStyle w:val="NormalWeb"/>
        <w:spacing w:before="2" w:after="2"/>
        <w:jc w:val="both"/>
        <w:rPr>
          <w:rFonts w:ascii="Arial" w:hAnsi="Arial" w:cs="Arial"/>
          <w:sz w:val="22"/>
          <w:szCs w:val="22"/>
          <w:lang w:val="en-GB"/>
        </w:rPr>
      </w:pPr>
    </w:p>
    <w:p w14:paraId="2586526D" w14:textId="77777777" w:rsidR="005B5ED8" w:rsidRPr="00964086" w:rsidRDefault="005B5ED8" w:rsidP="00CF6343">
      <w:pPr>
        <w:pStyle w:val="NormalWeb"/>
        <w:spacing w:before="2" w:after="2"/>
        <w:jc w:val="both"/>
        <w:rPr>
          <w:rFonts w:ascii="Arial" w:hAnsi="Arial" w:cs="Arial"/>
          <w:sz w:val="22"/>
          <w:szCs w:val="22"/>
          <w:lang w:val="en-GB"/>
        </w:rPr>
      </w:pPr>
    </w:p>
    <w:p w14:paraId="42FE2F71" w14:textId="77777777" w:rsidR="00CF6343" w:rsidRPr="00964086" w:rsidRDefault="00CF6343" w:rsidP="00CF6343">
      <w:pPr>
        <w:jc w:val="both"/>
        <w:rPr>
          <w:rFonts w:ascii="Arial" w:hAnsi="Arial" w:cs="Arial"/>
        </w:rPr>
      </w:pPr>
      <w:r w:rsidRPr="00964086">
        <w:rPr>
          <w:rFonts w:ascii="Arial" w:hAnsi="Arial" w:cs="Arial"/>
        </w:rPr>
        <w:t>Prostate cancer (</w:t>
      </w:r>
      <w:proofErr w:type="spellStart"/>
      <w:r w:rsidRPr="00964086">
        <w:rPr>
          <w:rFonts w:ascii="Arial" w:hAnsi="Arial" w:cs="Arial"/>
        </w:rPr>
        <w:t>PCa</w:t>
      </w:r>
      <w:proofErr w:type="spellEnd"/>
      <w:r w:rsidRPr="00964086">
        <w:rPr>
          <w:rFonts w:ascii="Arial" w:hAnsi="Arial" w:cs="Arial"/>
        </w:rPr>
        <w:t>) is one of the leading causes of male death worldwide, and its pathology remains to</w:t>
      </w:r>
      <w:r w:rsidRPr="00964086">
        <w:rPr>
          <w:rFonts w:ascii="Arial" w:hAnsi="Arial" w:cs="Arial"/>
          <w:color w:val="000000" w:themeColor="text1"/>
        </w:rPr>
        <w:t xml:space="preserve"> be fully explored.</w:t>
      </w:r>
      <w:r w:rsidRPr="00964086">
        <w:rPr>
          <w:rFonts w:ascii="Arial" w:hAnsi="Arial" w:cs="Arial"/>
        </w:rPr>
        <w:t xml:space="preserve"> We aimed to use a whole transcriptome approach to identify potential prognostic or predictive biomarkers for </w:t>
      </w:r>
      <w:proofErr w:type="spellStart"/>
      <w:r w:rsidRPr="00964086">
        <w:rPr>
          <w:rFonts w:ascii="Arial" w:hAnsi="Arial" w:cs="Arial"/>
        </w:rPr>
        <w:t>PCa</w:t>
      </w:r>
      <w:proofErr w:type="spellEnd"/>
      <w:r w:rsidRPr="00964086">
        <w:rPr>
          <w:rFonts w:ascii="Arial" w:hAnsi="Arial" w:cs="Arial"/>
        </w:rPr>
        <w:t xml:space="preserve"> prediction or prognosis. We carried out whole transcriptome profiling on the </w:t>
      </w:r>
      <w:proofErr w:type="spellStart"/>
      <w:r w:rsidRPr="00964086">
        <w:rPr>
          <w:rFonts w:ascii="Arial" w:hAnsi="Arial" w:cs="Arial"/>
        </w:rPr>
        <w:t>Clariom</w:t>
      </w:r>
      <w:proofErr w:type="spellEnd"/>
      <w:r w:rsidRPr="00964086">
        <w:rPr>
          <w:rFonts w:ascii="Arial" w:hAnsi="Arial" w:cs="Arial"/>
        </w:rPr>
        <w:t xml:space="preserve"> D Pico™ platform on paired and histologically confirmed benign and malignant prostate tissue from 9 </w:t>
      </w:r>
      <w:proofErr w:type="spellStart"/>
      <w:r w:rsidRPr="00964086">
        <w:rPr>
          <w:rFonts w:ascii="Arial" w:hAnsi="Arial" w:cs="Arial"/>
        </w:rPr>
        <w:t>PCa</w:t>
      </w:r>
      <w:proofErr w:type="spellEnd"/>
      <w:r w:rsidRPr="00964086">
        <w:rPr>
          <w:rFonts w:ascii="Arial" w:hAnsi="Arial" w:cs="Arial"/>
        </w:rPr>
        <w:t xml:space="preserve"> cases obtained from routine radical prostatectomy from the Royal Devon and Exeter Hospital, Devon, UK. We determined that 22165</w:t>
      </w:r>
      <w:r w:rsidRPr="00964086">
        <w:rPr>
          <w:rFonts w:ascii="Arial" w:hAnsi="Arial" w:cs="Arial"/>
          <w:color w:val="000000" w:themeColor="text1"/>
        </w:rPr>
        <w:t xml:space="preserve"> transcripts were expressed in our sample set, of which 47 were differentially expressed in </w:t>
      </w:r>
      <w:proofErr w:type="spellStart"/>
      <w:r w:rsidRPr="00964086">
        <w:rPr>
          <w:rFonts w:ascii="Arial" w:hAnsi="Arial" w:cs="Arial"/>
        </w:rPr>
        <w:t>PCa</w:t>
      </w:r>
      <w:proofErr w:type="spellEnd"/>
      <w:r w:rsidRPr="00964086">
        <w:rPr>
          <w:rFonts w:ascii="Arial" w:hAnsi="Arial" w:cs="Arial"/>
          <w:color w:val="000000" w:themeColor="text1"/>
        </w:rPr>
        <w:t xml:space="preserve"> tissue (differentially expressed genes; DEGs). </w:t>
      </w:r>
      <w:r w:rsidRPr="00964086">
        <w:rPr>
          <w:rFonts w:ascii="Arial" w:hAnsi="Arial" w:cs="Arial"/>
        </w:rPr>
        <w:t>BIO-ENV correlation analysis was then applied to identify the most representative subsets of the complete DEGs based on Spearman correlation, which confirmed a module of 6 potential genes (</w:t>
      </w:r>
      <w:r w:rsidRPr="00964086">
        <w:rPr>
          <w:rFonts w:ascii="Arial" w:hAnsi="Arial" w:cs="Arial"/>
          <w:i/>
          <w:iCs/>
        </w:rPr>
        <w:t>DANCR</w:t>
      </w:r>
      <w:r w:rsidRPr="00964086">
        <w:rPr>
          <w:rFonts w:ascii="Arial" w:hAnsi="Arial" w:cs="Arial"/>
        </w:rPr>
        <w:t>, </w:t>
      </w:r>
      <w:r w:rsidRPr="00964086">
        <w:rPr>
          <w:rFonts w:ascii="Arial" w:hAnsi="Arial" w:cs="Arial"/>
          <w:i/>
          <w:iCs/>
        </w:rPr>
        <w:t>ERBB3</w:t>
      </w:r>
      <w:r w:rsidRPr="00964086">
        <w:rPr>
          <w:rFonts w:ascii="Arial" w:hAnsi="Arial" w:cs="Arial"/>
        </w:rPr>
        <w:t>, </w:t>
      </w:r>
      <w:r w:rsidRPr="00964086">
        <w:rPr>
          <w:rFonts w:ascii="Arial" w:hAnsi="Arial" w:cs="Arial"/>
          <w:i/>
          <w:iCs/>
        </w:rPr>
        <w:t>MYC</w:t>
      </w:r>
      <w:r w:rsidRPr="00964086">
        <w:rPr>
          <w:rFonts w:ascii="Arial" w:hAnsi="Arial" w:cs="Arial"/>
        </w:rPr>
        <w:t xml:space="preserve">, </w:t>
      </w:r>
      <w:r w:rsidRPr="00964086">
        <w:rPr>
          <w:rFonts w:ascii="Arial" w:hAnsi="Arial" w:cs="Arial"/>
          <w:i/>
          <w:iCs/>
        </w:rPr>
        <w:t>PILRB</w:t>
      </w:r>
      <w:r w:rsidRPr="00964086">
        <w:rPr>
          <w:rFonts w:ascii="Arial" w:hAnsi="Arial" w:cs="Arial"/>
        </w:rPr>
        <w:t>, </w:t>
      </w:r>
      <w:r w:rsidRPr="00964086">
        <w:rPr>
          <w:rFonts w:ascii="Arial" w:hAnsi="Arial" w:cs="Arial"/>
          <w:i/>
          <w:iCs/>
        </w:rPr>
        <w:t>TRPM4</w:t>
      </w:r>
      <w:r w:rsidRPr="00964086">
        <w:rPr>
          <w:rFonts w:ascii="Arial" w:hAnsi="Arial" w:cs="Arial"/>
        </w:rPr>
        <w:t> and </w:t>
      </w:r>
      <w:r w:rsidRPr="00964086">
        <w:rPr>
          <w:rFonts w:ascii="Arial" w:hAnsi="Arial" w:cs="Arial"/>
          <w:i/>
          <w:iCs/>
        </w:rPr>
        <w:t>TRPV6</w:t>
      </w:r>
      <w:r w:rsidRPr="00964086">
        <w:rPr>
          <w:rFonts w:ascii="Arial" w:hAnsi="Arial" w:cs="Arial"/>
        </w:rPr>
        <w:t xml:space="preserve">) that were significantly associated with </w:t>
      </w:r>
      <w:proofErr w:type="spellStart"/>
      <w:r w:rsidRPr="00964086">
        <w:rPr>
          <w:rFonts w:ascii="Arial" w:hAnsi="Arial" w:cs="Arial"/>
        </w:rPr>
        <w:t>PCa</w:t>
      </w:r>
      <w:proofErr w:type="spellEnd"/>
      <w:r w:rsidRPr="00964086">
        <w:rPr>
          <w:rFonts w:ascii="Arial" w:hAnsi="Arial" w:cs="Arial"/>
        </w:rPr>
        <w:t>. Independently, weighted gene co-expressed analysis (WGCNA) was used to explore potential associations between co-expressed gene modules and prostate tumou</w:t>
      </w:r>
      <w:r w:rsidRPr="00964086">
        <w:rPr>
          <w:rFonts w:ascii="Arial" w:hAnsi="Arial" w:cs="Arial"/>
          <w:color w:val="000000" w:themeColor="text1"/>
        </w:rPr>
        <w:t>r status. A</w:t>
      </w:r>
      <w:r w:rsidRPr="00964086">
        <w:rPr>
          <w:rFonts w:ascii="Arial" w:hAnsi="Arial" w:cs="Arial"/>
        </w:rPr>
        <w:t xml:space="preserve"> total of 7 modules were identified, 4 of which were considered as key modules based on Pearson correlation between module eigengenes and benign-malignant tumour status. Three hub genes (</w:t>
      </w:r>
      <w:r w:rsidRPr="00964086">
        <w:rPr>
          <w:rFonts w:ascii="Arial" w:hAnsi="Arial" w:cs="Arial"/>
          <w:i/>
          <w:iCs/>
        </w:rPr>
        <w:t>PCBP2</w:t>
      </w:r>
      <w:r w:rsidRPr="00964086">
        <w:rPr>
          <w:rFonts w:ascii="Arial" w:hAnsi="Arial" w:cs="Arial"/>
        </w:rPr>
        <w:t>, </w:t>
      </w:r>
      <w:r w:rsidRPr="00964086">
        <w:rPr>
          <w:rFonts w:ascii="Arial" w:hAnsi="Arial" w:cs="Arial"/>
          <w:i/>
          <w:iCs/>
        </w:rPr>
        <w:t>MIR1228</w:t>
      </w:r>
      <w:r w:rsidRPr="00964086">
        <w:rPr>
          <w:rFonts w:ascii="Arial" w:hAnsi="Arial" w:cs="Arial"/>
        </w:rPr>
        <w:t> and </w:t>
      </w:r>
      <w:r w:rsidRPr="00964086">
        <w:rPr>
          <w:rFonts w:ascii="Arial" w:hAnsi="Arial" w:cs="Arial"/>
          <w:i/>
          <w:iCs/>
        </w:rPr>
        <w:t>MIR574</w:t>
      </w:r>
      <w:r w:rsidRPr="00964086">
        <w:rPr>
          <w:rFonts w:ascii="Arial" w:hAnsi="Arial" w:cs="Arial"/>
        </w:rPr>
        <w:t xml:space="preserve">) were identified based on their intramodular connectivity. Moreover, GO function and KEGG pathway enrichment analyses of the DEGs indicates that the DEGs are enriched in lyase and carbon-oxygen lyase activities; fructose and mannose metabolism, base excision repair, AMPK and insulin signalling pathways. GO-based gene set enrichment analysis (GSEA) suggested that the pre-processed genes were enriched in mitotic sister chromatid segregation, cell cycle checkpoint, G2/M transition of mitotic cell cycle and ubiquitin ligase complex activities. Our studies suggested that the 6 genes identified in our sample set may have future utility as biomarkers of the presence of </w:t>
      </w:r>
      <w:proofErr w:type="spellStart"/>
      <w:r w:rsidRPr="00964086">
        <w:rPr>
          <w:rFonts w:ascii="Arial" w:hAnsi="Arial" w:cs="Arial"/>
        </w:rPr>
        <w:t>PCa</w:t>
      </w:r>
      <w:proofErr w:type="spellEnd"/>
      <w:r w:rsidRPr="00964086">
        <w:rPr>
          <w:rFonts w:ascii="Arial" w:hAnsi="Arial" w:cs="Arial"/>
        </w:rPr>
        <w:t>, but their predictive or prognostic capabilities remain to be further assessed.</w:t>
      </w:r>
    </w:p>
    <w:p w14:paraId="2C6ED3E0" w14:textId="77777777" w:rsidR="00CF6343" w:rsidRPr="00964086" w:rsidRDefault="00CF6343" w:rsidP="00CF6343">
      <w:pPr>
        <w:rPr>
          <w:rFonts w:ascii="Arial" w:hAnsi="Arial" w:cs="Arial"/>
        </w:rPr>
      </w:pPr>
    </w:p>
    <w:p w14:paraId="5F1B5860" w14:textId="443D6AA1" w:rsidR="00CF6343" w:rsidRPr="00964086" w:rsidRDefault="00CF6343">
      <w:pPr>
        <w:spacing w:after="200"/>
        <w:rPr>
          <w:rFonts w:ascii="Arial" w:hAnsi="Arial" w:cs="Arial"/>
          <w:color w:val="000000" w:themeColor="text1"/>
        </w:rPr>
      </w:pPr>
      <w:r w:rsidRPr="00964086">
        <w:rPr>
          <w:rFonts w:ascii="Arial" w:hAnsi="Arial" w:cs="Arial"/>
          <w:color w:val="000000" w:themeColor="text1"/>
        </w:rPr>
        <w:br w:type="page"/>
      </w:r>
    </w:p>
    <w:p w14:paraId="6E42AB21" w14:textId="07A3B76B" w:rsidR="00CF6343" w:rsidRPr="00B06611" w:rsidRDefault="00CF6343" w:rsidP="005B5ED8">
      <w:pPr>
        <w:jc w:val="both"/>
        <w:rPr>
          <w:rFonts w:ascii="Arial" w:hAnsi="Arial" w:cs="Arial"/>
          <w:b/>
          <w:color w:val="0070C0"/>
          <w:sz w:val="28"/>
          <w:szCs w:val="28"/>
        </w:rPr>
      </w:pPr>
      <w:r w:rsidRPr="00B06611">
        <w:rPr>
          <w:rFonts w:ascii="Arial" w:hAnsi="Arial" w:cs="Arial"/>
          <w:b/>
          <w:sz w:val="28"/>
          <w:szCs w:val="28"/>
        </w:rPr>
        <w:lastRenderedPageBreak/>
        <w:t xml:space="preserve">Persistence of clinically-relevant levels of SARS-CoV2 </w:t>
      </w:r>
      <w:proofErr w:type="spellStart"/>
      <w:r w:rsidRPr="00B06611">
        <w:rPr>
          <w:rFonts w:ascii="Arial" w:hAnsi="Arial" w:cs="Arial"/>
          <w:b/>
          <w:sz w:val="28"/>
          <w:szCs w:val="28"/>
        </w:rPr>
        <w:t>subgenomic</w:t>
      </w:r>
      <w:proofErr w:type="spellEnd"/>
      <w:r w:rsidRPr="00B06611">
        <w:rPr>
          <w:rFonts w:ascii="Arial" w:hAnsi="Arial" w:cs="Arial"/>
          <w:b/>
          <w:sz w:val="28"/>
          <w:szCs w:val="28"/>
        </w:rPr>
        <w:t xml:space="preserve"> RNA (sgRNA) in non-immunocompromised individuals</w:t>
      </w:r>
    </w:p>
    <w:p w14:paraId="791C8221" w14:textId="2D14E26F" w:rsidR="00CF6343" w:rsidRPr="005B5ED8" w:rsidRDefault="00CF6343" w:rsidP="005B5ED8">
      <w:pPr>
        <w:jc w:val="both"/>
        <w:rPr>
          <w:rFonts w:ascii="Arial" w:hAnsi="Arial" w:cs="Arial"/>
          <w:vertAlign w:val="superscript"/>
        </w:rPr>
      </w:pPr>
      <w:r w:rsidRPr="007A4D50">
        <w:rPr>
          <w:rFonts w:ascii="Arial" w:hAnsi="Arial" w:cs="Arial"/>
          <w:u w:val="single"/>
        </w:rPr>
        <w:t>Merlin Davies-Abraham</w:t>
      </w:r>
      <w:r w:rsidRPr="007A4D50">
        <w:rPr>
          <w:rFonts w:ascii="Arial" w:hAnsi="Arial" w:cs="Arial"/>
          <w:u w:val="single"/>
          <w:vertAlign w:val="superscript"/>
        </w:rPr>
        <w:t>1</w:t>
      </w:r>
      <w:r w:rsidRPr="00964086">
        <w:rPr>
          <w:rFonts w:ascii="Arial" w:hAnsi="Arial" w:cs="Arial"/>
        </w:rPr>
        <w:t>, Laura R Bramwell</w:t>
      </w:r>
      <w:r w:rsidRPr="00964086">
        <w:rPr>
          <w:rFonts w:ascii="Arial" w:hAnsi="Arial" w:cs="Arial"/>
          <w:vertAlign w:val="superscript"/>
        </w:rPr>
        <w:t>1</w:t>
      </w:r>
      <w:r w:rsidRPr="00964086">
        <w:rPr>
          <w:rFonts w:ascii="Arial" w:hAnsi="Arial" w:cs="Arial"/>
        </w:rPr>
        <w:t>, Nicola Jeffery</w:t>
      </w:r>
      <w:r w:rsidRPr="00964086">
        <w:rPr>
          <w:rFonts w:ascii="Arial" w:hAnsi="Arial" w:cs="Arial"/>
          <w:vertAlign w:val="superscript"/>
        </w:rPr>
        <w:t>1</w:t>
      </w:r>
      <w:r w:rsidRPr="00964086">
        <w:rPr>
          <w:rFonts w:ascii="Arial" w:hAnsi="Arial" w:cs="Arial"/>
        </w:rPr>
        <w:t>, Ben Bunce</w:t>
      </w:r>
      <w:r w:rsidRPr="00964086">
        <w:rPr>
          <w:rFonts w:ascii="Arial" w:hAnsi="Arial" w:cs="Arial"/>
          <w:vertAlign w:val="superscript"/>
        </w:rPr>
        <w:t>2</w:t>
      </w:r>
      <w:r w:rsidRPr="00964086">
        <w:rPr>
          <w:rFonts w:ascii="Arial" w:hAnsi="Arial" w:cs="Arial"/>
        </w:rPr>
        <w:t>, Ben P Lee</w:t>
      </w:r>
      <w:r w:rsidRPr="00964086">
        <w:rPr>
          <w:rFonts w:ascii="Arial" w:hAnsi="Arial" w:cs="Arial"/>
          <w:vertAlign w:val="superscript"/>
        </w:rPr>
        <w:t>1</w:t>
      </w:r>
      <w:r w:rsidRPr="00964086">
        <w:rPr>
          <w:rFonts w:ascii="Arial" w:hAnsi="Arial" w:cs="Arial"/>
        </w:rPr>
        <w:t>, Bridget Knight</w:t>
      </w:r>
      <w:r w:rsidRPr="00964086">
        <w:rPr>
          <w:rFonts w:ascii="Arial" w:hAnsi="Arial" w:cs="Arial"/>
          <w:vertAlign w:val="superscript"/>
        </w:rPr>
        <w:t>2</w:t>
      </w:r>
      <w:r w:rsidRPr="00964086">
        <w:rPr>
          <w:rFonts w:ascii="Arial" w:hAnsi="Arial" w:cs="Arial"/>
        </w:rPr>
        <w:t>, Cressida Auckland</w:t>
      </w:r>
      <w:r w:rsidRPr="00964086">
        <w:rPr>
          <w:rFonts w:ascii="Arial" w:hAnsi="Arial" w:cs="Arial"/>
          <w:vertAlign w:val="superscript"/>
        </w:rPr>
        <w:t>3</w:t>
      </w:r>
      <w:r w:rsidRPr="00964086">
        <w:rPr>
          <w:rFonts w:ascii="Arial" w:hAnsi="Arial" w:cs="Arial"/>
        </w:rPr>
        <w:t>, Jane AH Masoli</w:t>
      </w:r>
      <w:r w:rsidRPr="00964086">
        <w:rPr>
          <w:rFonts w:ascii="Arial" w:hAnsi="Arial" w:cs="Arial"/>
          <w:vertAlign w:val="superscript"/>
        </w:rPr>
        <w:t>1,4</w:t>
      </w:r>
      <w:r w:rsidRPr="00964086">
        <w:rPr>
          <w:rFonts w:ascii="Arial" w:hAnsi="Arial" w:cs="Arial"/>
        </w:rPr>
        <w:t>, and Lorna W Harries</w:t>
      </w:r>
      <w:r w:rsidRPr="00964086">
        <w:rPr>
          <w:rFonts w:ascii="Arial" w:hAnsi="Arial" w:cs="Arial"/>
          <w:vertAlign w:val="superscript"/>
        </w:rPr>
        <w:t>1</w:t>
      </w:r>
    </w:p>
    <w:p w14:paraId="55B928D1" w14:textId="77777777" w:rsidR="00CF6343" w:rsidRPr="00964086" w:rsidRDefault="00CF6343" w:rsidP="00CF6343">
      <w:pPr>
        <w:spacing w:after="0"/>
        <w:rPr>
          <w:rFonts w:ascii="Arial" w:hAnsi="Arial" w:cs="Arial"/>
          <w:i/>
          <w:color w:val="202124"/>
          <w:shd w:val="clear" w:color="auto" w:fill="FFFFFF"/>
        </w:rPr>
      </w:pPr>
      <w:r w:rsidRPr="00964086">
        <w:rPr>
          <w:rFonts w:ascii="Arial" w:hAnsi="Arial" w:cs="Arial"/>
          <w:i/>
          <w:color w:val="202124"/>
          <w:shd w:val="clear" w:color="auto" w:fill="FFFFFF"/>
          <w:vertAlign w:val="superscript"/>
        </w:rPr>
        <w:t>1</w:t>
      </w:r>
      <w:r w:rsidRPr="00964086">
        <w:rPr>
          <w:rFonts w:ascii="Arial" w:hAnsi="Arial" w:cs="Arial"/>
          <w:i/>
          <w:color w:val="202124"/>
          <w:shd w:val="clear" w:color="auto" w:fill="FFFFFF"/>
        </w:rPr>
        <w:t>Institute of Clinical and Biomedical Sciences, University of Exeter, RILD building, Royal Devon and Exeter Hospital (</w:t>
      </w:r>
      <w:proofErr w:type="spellStart"/>
      <w:r w:rsidRPr="00964086">
        <w:rPr>
          <w:rFonts w:ascii="Arial" w:hAnsi="Arial" w:cs="Arial"/>
          <w:i/>
          <w:color w:val="202124"/>
          <w:shd w:val="clear" w:color="auto" w:fill="FFFFFF"/>
        </w:rPr>
        <w:t>Wonford</w:t>
      </w:r>
      <w:proofErr w:type="spellEnd"/>
      <w:r w:rsidRPr="00964086">
        <w:rPr>
          <w:rFonts w:ascii="Arial" w:hAnsi="Arial" w:cs="Arial"/>
          <w:i/>
          <w:color w:val="202124"/>
          <w:shd w:val="clear" w:color="auto" w:fill="FFFFFF"/>
        </w:rPr>
        <w:t>), Barrack Road, Exeter, UK, EX2 5DW</w:t>
      </w:r>
    </w:p>
    <w:p w14:paraId="3B5FCB71" w14:textId="77777777" w:rsidR="00CF6343" w:rsidRPr="00964086" w:rsidRDefault="00CF6343" w:rsidP="00CF6343">
      <w:pPr>
        <w:spacing w:after="0"/>
        <w:rPr>
          <w:rFonts w:ascii="Arial" w:hAnsi="Arial" w:cs="Arial"/>
          <w:i/>
          <w:color w:val="202124"/>
          <w:shd w:val="clear" w:color="auto" w:fill="FFFFFF"/>
        </w:rPr>
      </w:pPr>
      <w:r w:rsidRPr="00964086">
        <w:rPr>
          <w:rFonts w:ascii="Arial" w:hAnsi="Arial" w:cs="Arial"/>
          <w:i/>
          <w:color w:val="202124"/>
          <w:shd w:val="clear" w:color="auto" w:fill="FFFFFF"/>
          <w:vertAlign w:val="superscript"/>
        </w:rPr>
        <w:t>2</w:t>
      </w:r>
      <w:r w:rsidRPr="00964086">
        <w:rPr>
          <w:rFonts w:ascii="Arial" w:hAnsi="Arial" w:cs="Arial"/>
          <w:i/>
          <w:color w:val="202124"/>
          <w:shd w:val="clear" w:color="auto" w:fill="FFFFFF"/>
        </w:rPr>
        <w:t>Royal Devon and Exeter NHS Foundation Trust, Royal Devon and Exeter Hospital, Barrack Road, Exeter, UK</w:t>
      </w:r>
    </w:p>
    <w:p w14:paraId="650C8F02" w14:textId="77777777" w:rsidR="00CF6343" w:rsidRPr="00964086" w:rsidRDefault="00CF6343" w:rsidP="00CF6343">
      <w:pPr>
        <w:spacing w:after="0"/>
        <w:rPr>
          <w:rFonts w:ascii="Arial" w:hAnsi="Arial" w:cs="Arial"/>
          <w:i/>
          <w:color w:val="202124"/>
          <w:shd w:val="clear" w:color="auto" w:fill="FFFFFF"/>
        </w:rPr>
      </w:pPr>
      <w:r w:rsidRPr="00964086">
        <w:rPr>
          <w:rFonts w:ascii="Arial" w:hAnsi="Arial" w:cs="Arial"/>
          <w:i/>
          <w:color w:val="202124"/>
          <w:shd w:val="clear" w:color="auto" w:fill="FFFFFF"/>
          <w:vertAlign w:val="superscript"/>
        </w:rPr>
        <w:t>3</w:t>
      </w:r>
      <w:r w:rsidRPr="00964086">
        <w:rPr>
          <w:rFonts w:ascii="Arial" w:hAnsi="Arial" w:cs="Arial"/>
          <w:i/>
          <w:color w:val="202124"/>
          <w:shd w:val="clear" w:color="auto" w:fill="FFFFFF"/>
        </w:rPr>
        <w:t>Microbiology Department, Royal Devon and Exeter Foundation Trust, Exeter, Devon, UK.</w:t>
      </w:r>
    </w:p>
    <w:p w14:paraId="2DD71B37" w14:textId="77777777" w:rsidR="00CF6343" w:rsidRPr="00964086" w:rsidRDefault="00CF6343" w:rsidP="00CF6343">
      <w:pPr>
        <w:spacing w:after="0"/>
        <w:rPr>
          <w:rFonts w:ascii="Arial" w:hAnsi="Arial" w:cs="Arial"/>
          <w:i/>
          <w:color w:val="202124"/>
          <w:shd w:val="clear" w:color="auto" w:fill="FFFFFF"/>
        </w:rPr>
      </w:pPr>
      <w:r w:rsidRPr="00964086">
        <w:rPr>
          <w:rFonts w:ascii="Arial" w:hAnsi="Arial" w:cs="Arial"/>
          <w:i/>
          <w:color w:val="202124"/>
          <w:shd w:val="clear" w:color="auto" w:fill="FFFFFF"/>
          <w:vertAlign w:val="superscript"/>
        </w:rPr>
        <w:t>4</w:t>
      </w:r>
      <w:r w:rsidRPr="00964086">
        <w:rPr>
          <w:rFonts w:ascii="Arial" w:hAnsi="Arial" w:cs="Arial"/>
          <w:i/>
          <w:color w:val="202124"/>
          <w:shd w:val="clear" w:color="auto" w:fill="FFFFFF"/>
        </w:rPr>
        <w:t>Healthcare for Older People, Royal Devon and Exeter NHS Foundation Trust, Exeter, UK.</w:t>
      </w:r>
    </w:p>
    <w:p w14:paraId="303BDE81" w14:textId="77777777" w:rsidR="00CF6343" w:rsidRPr="00964086" w:rsidRDefault="00CF6343" w:rsidP="00CF6343">
      <w:pPr>
        <w:rPr>
          <w:rFonts w:ascii="Arial" w:hAnsi="Arial" w:cs="Arial"/>
        </w:rPr>
      </w:pPr>
    </w:p>
    <w:p w14:paraId="03D3C652" w14:textId="77777777" w:rsidR="00CF6343" w:rsidRPr="00964086" w:rsidRDefault="00CF6343" w:rsidP="00CF6343">
      <w:pPr>
        <w:rPr>
          <w:rFonts w:ascii="Arial" w:hAnsi="Arial" w:cs="Arial"/>
        </w:rPr>
      </w:pPr>
      <w:r w:rsidRPr="00964086">
        <w:rPr>
          <w:rFonts w:ascii="Arial" w:hAnsi="Arial" w:cs="Arial"/>
        </w:rPr>
        <w:t xml:space="preserve">Prevention of ongoing transmission of SARS-CoV-2 is an essential component of managing the current pandemic. A key prerequisite for this is an accurate understanding the kinetics of viral clearance, likely infectious duration and the circumstances under which clinically relevant levels of active and potentially infectious virus may persist. </w:t>
      </w:r>
    </w:p>
    <w:p w14:paraId="6E6BE7E4" w14:textId="77777777" w:rsidR="00CF6343" w:rsidRPr="00964086" w:rsidRDefault="00CF6343" w:rsidP="00CF6343">
      <w:pPr>
        <w:rPr>
          <w:rFonts w:ascii="Arial" w:hAnsi="Arial" w:cs="Arial"/>
        </w:rPr>
      </w:pPr>
      <w:r w:rsidRPr="00964086">
        <w:rPr>
          <w:rFonts w:ascii="Arial" w:hAnsi="Arial" w:cs="Arial"/>
        </w:rPr>
        <w:t>We carried out an assessment of E gene and sgRNA viral load as a function of disease severity in a retrospective collection of swab samples from 176 PCR-confirmed individuals. We then determined the viral clearance dynamics of E gene and sgRNA viral sequences in serial samples from a subset of 17 individuals, and assessed duration of positive test result in a further set of 65 E gene positive individuals and 32 sgRNA positive individuals.</w:t>
      </w:r>
    </w:p>
    <w:p w14:paraId="3CAC0732" w14:textId="77777777" w:rsidR="00CF6343" w:rsidRPr="00964086" w:rsidRDefault="00CF6343" w:rsidP="00CF6343">
      <w:pPr>
        <w:rPr>
          <w:rFonts w:ascii="Arial" w:hAnsi="Arial" w:cs="Arial"/>
        </w:rPr>
      </w:pPr>
      <w:r w:rsidRPr="00964086">
        <w:rPr>
          <w:rFonts w:ascii="Arial" w:hAnsi="Arial" w:cs="Arial"/>
        </w:rPr>
        <w:t xml:space="preserve">We found that both E gene and sgRNA viral load correlated with the presence of COVID-19 symptoms, and that whilst sgRNA viral load declined before E gene viral load, some individuals retained both sgRNA and E gene positivity for extended periods of time up to 68 days. 13% of sgRNA positive cases still exhibited clinically-relevant levels of virus after 10 days, and that these individuals were clinically unremarkable. </w:t>
      </w:r>
    </w:p>
    <w:p w14:paraId="2E9CDC43" w14:textId="299D8EF1" w:rsidR="00CF6343" w:rsidRPr="00964086" w:rsidRDefault="00CF6343" w:rsidP="00CF6343">
      <w:pPr>
        <w:rPr>
          <w:rFonts w:ascii="Arial" w:hAnsi="Arial" w:cs="Arial"/>
        </w:rPr>
      </w:pPr>
      <w:r w:rsidRPr="00964086">
        <w:rPr>
          <w:rFonts w:ascii="Arial" w:hAnsi="Arial" w:cs="Arial"/>
        </w:rPr>
        <w:t>Our results suggest that care needs to be taken in the assumption that people without immunocompromised or those who are not elderly will be clear of infectious virus after 10 days. In some cases, active virus may persist after this period, which may lead onward transmission in these cases. We suggest when onward transmission would pose a serious public health threat, for example return to residential care after hospitalisation.</w:t>
      </w:r>
    </w:p>
    <w:p w14:paraId="1C8189F2" w14:textId="3095CCF3" w:rsidR="00CF6343" w:rsidRPr="00964086" w:rsidRDefault="00CF6343">
      <w:pPr>
        <w:spacing w:after="200"/>
        <w:rPr>
          <w:rFonts w:ascii="Arial" w:eastAsia="Times New Roman" w:hAnsi="Arial" w:cs="Arial"/>
          <w:b/>
          <w:color w:val="5A110C"/>
          <w:lang w:eastAsia="en-GB"/>
        </w:rPr>
      </w:pPr>
      <w:r w:rsidRPr="00964086">
        <w:rPr>
          <w:rFonts w:ascii="Arial" w:eastAsia="Times New Roman" w:hAnsi="Arial" w:cs="Arial"/>
          <w:b/>
          <w:color w:val="5A110C"/>
          <w:lang w:eastAsia="en-GB"/>
        </w:rPr>
        <w:br w:type="page"/>
      </w:r>
    </w:p>
    <w:p w14:paraId="4ECD19E9" w14:textId="0F8F38F2" w:rsidR="00A7602B" w:rsidRPr="007A4D50" w:rsidRDefault="00A7602B" w:rsidP="00A7602B">
      <w:pPr>
        <w:rPr>
          <w:rFonts w:ascii="Arial" w:hAnsi="Arial" w:cs="Arial"/>
          <w:b/>
          <w:bCs/>
          <w:color w:val="000000"/>
          <w:sz w:val="28"/>
          <w:szCs w:val="28"/>
          <w:lang w:eastAsia="en-GB"/>
        </w:rPr>
      </w:pPr>
      <w:r w:rsidRPr="007A4D50">
        <w:rPr>
          <w:rFonts w:ascii="Arial" w:hAnsi="Arial" w:cs="Arial"/>
          <w:b/>
          <w:bCs/>
          <w:color w:val="000000"/>
          <w:sz w:val="28"/>
          <w:szCs w:val="28"/>
          <w:lang w:eastAsia="en-GB"/>
        </w:rPr>
        <w:lastRenderedPageBreak/>
        <w:t xml:space="preserve">Depletion of </w:t>
      </w:r>
      <w:r w:rsidR="00B602F9">
        <w:rPr>
          <w:rFonts w:ascii="Arial" w:hAnsi="Arial" w:cs="Arial"/>
          <w:b/>
          <w:bCs/>
          <w:color w:val="000000"/>
          <w:sz w:val="28"/>
          <w:szCs w:val="28"/>
          <w:lang w:eastAsia="en-GB"/>
        </w:rPr>
        <w:t>s</w:t>
      </w:r>
      <w:r w:rsidRPr="007A4D50">
        <w:rPr>
          <w:rFonts w:ascii="Arial" w:hAnsi="Arial" w:cs="Arial"/>
          <w:b/>
          <w:bCs/>
          <w:color w:val="000000"/>
          <w:sz w:val="28"/>
          <w:szCs w:val="28"/>
          <w:lang w:eastAsia="en-GB"/>
        </w:rPr>
        <w:t>enescence-associated miRNA may drive senescence by disruption of constitutive splicing and stress fibre formation</w:t>
      </w:r>
    </w:p>
    <w:p w14:paraId="00F9F872" w14:textId="74DF377D" w:rsidR="00F61444" w:rsidRDefault="00F61444" w:rsidP="00F61444">
      <w:pPr>
        <w:spacing w:after="0" w:line="240" w:lineRule="auto"/>
        <w:rPr>
          <w:rFonts w:ascii="Arial" w:hAnsi="Arial" w:cs="Arial"/>
          <w:vertAlign w:val="superscript"/>
        </w:rPr>
      </w:pPr>
      <w:r w:rsidRPr="00F61444">
        <w:rPr>
          <w:rFonts w:ascii="Arial" w:hAnsi="Arial" w:cs="Arial"/>
          <w:bCs/>
          <w:u w:val="single"/>
        </w:rPr>
        <w:t>Emad Manni</w:t>
      </w:r>
      <w:r w:rsidRPr="00F61444">
        <w:rPr>
          <w:rFonts w:ascii="Arial" w:hAnsi="Arial" w:cs="Arial"/>
          <w:bCs/>
          <w:u w:val="single"/>
          <w:vertAlign w:val="superscript"/>
        </w:rPr>
        <w:t>1</w:t>
      </w:r>
      <w:r w:rsidRPr="00F61444">
        <w:rPr>
          <w:rFonts w:ascii="Arial" w:hAnsi="Arial" w:cs="Arial"/>
        </w:rPr>
        <w:t>, Nicola Jeffery</w:t>
      </w:r>
      <w:r w:rsidRPr="00F61444">
        <w:rPr>
          <w:rFonts w:ascii="Arial" w:hAnsi="Arial" w:cs="Arial"/>
          <w:vertAlign w:val="superscript"/>
        </w:rPr>
        <w:t>1</w:t>
      </w:r>
      <w:r w:rsidRPr="00F61444">
        <w:rPr>
          <w:rFonts w:ascii="Arial" w:hAnsi="Arial" w:cs="Arial"/>
        </w:rPr>
        <w:t>, David Chambers</w:t>
      </w:r>
      <w:r w:rsidRPr="00F61444">
        <w:rPr>
          <w:rFonts w:ascii="Arial" w:hAnsi="Arial" w:cs="Arial"/>
          <w:vertAlign w:val="superscript"/>
        </w:rPr>
        <w:t>2</w:t>
      </w:r>
      <w:r w:rsidRPr="00F61444">
        <w:rPr>
          <w:rFonts w:ascii="Arial" w:hAnsi="Arial" w:cs="Arial"/>
        </w:rPr>
        <w:t xml:space="preserve"> and Lorna W. Harries</w:t>
      </w:r>
      <w:r w:rsidRPr="00F61444">
        <w:rPr>
          <w:rFonts w:ascii="Arial" w:hAnsi="Arial" w:cs="Arial"/>
          <w:vertAlign w:val="superscript"/>
        </w:rPr>
        <w:t>1*</w:t>
      </w:r>
    </w:p>
    <w:p w14:paraId="3260A023" w14:textId="77777777" w:rsidR="00F61444" w:rsidRPr="00F61444" w:rsidRDefault="00F61444" w:rsidP="00F61444">
      <w:pPr>
        <w:spacing w:after="0" w:line="240" w:lineRule="auto"/>
        <w:rPr>
          <w:rFonts w:ascii="Arial" w:hAnsi="Arial" w:cs="Arial"/>
        </w:rPr>
      </w:pPr>
    </w:p>
    <w:p w14:paraId="43B27D61" w14:textId="3180BFCA" w:rsidR="00F61444" w:rsidRPr="00F61444" w:rsidRDefault="00F61444" w:rsidP="00F61444">
      <w:pPr>
        <w:spacing w:after="0" w:line="240" w:lineRule="auto"/>
        <w:jc w:val="both"/>
        <w:rPr>
          <w:rFonts w:ascii="Arial" w:hAnsi="Arial" w:cs="Arial"/>
          <w:i/>
        </w:rPr>
      </w:pPr>
      <w:r w:rsidRPr="00F61444">
        <w:rPr>
          <w:rFonts w:ascii="Arial" w:hAnsi="Arial" w:cs="Arial"/>
          <w:i/>
          <w:vertAlign w:val="superscript"/>
        </w:rPr>
        <w:t>1</w:t>
      </w:r>
      <w:r w:rsidRPr="00F61444">
        <w:rPr>
          <w:rFonts w:ascii="Arial" w:hAnsi="Arial" w:cs="Arial"/>
          <w:i/>
        </w:rPr>
        <w:t>Institute of Biomedical and Clinical Sciences, University of Exeter Medical School, Barrack      Road, Exeter, EX2 5DW, UK</w:t>
      </w:r>
    </w:p>
    <w:p w14:paraId="394B99A8" w14:textId="334A8226" w:rsidR="00F61444" w:rsidRDefault="00F61444" w:rsidP="00F61444">
      <w:pPr>
        <w:spacing w:after="0" w:line="240" w:lineRule="auto"/>
        <w:jc w:val="both"/>
        <w:rPr>
          <w:rFonts w:ascii="Arial" w:hAnsi="Arial" w:cs="Arial"/>
          <w:i/>
        </w:rPr>
      </w:pPr>
      <w:r w:rsidRPr="00F61444">
        <w:rPr>
          <w:rFonts w:ascii="Arial" w:hAnsi="Arial" w:cs="Arial"/>
          <w:i/>
          <w:vertAlign w:val="superscript"/>
        </w:rPr>
        <w:t>2</w:t>
      </w:r>
      <w:r w:rsidRPr="00F61444">
        <w:rPr>
          <w:rFonts w:ascii="Arial" w:hAnsi="Arial" w:cs="Arial"/>
          <w:i/>
        </w:rPr>
        <w:t>Wolfson Centre for Age-Related Diseases, King’s College London, London WC2R 2LS, UK</w:t>
      </w:r>
    </w:p>
    <w:p w14:paraId="4C6FB682" w14:textId="74B976BC" w:rsidR="00F61444" w:rsidRDefault="00F61444" w:rsidP="00F61444">
      <w:pPr>
        <w:spacing w:after="0" w:line="240" w:lineRule="auto"/>
        <w:jc w:val="both"/>
        <w:rPr>
          <w:rFonts w:ascii="Arial" w:hAnsi="Arial" w:cs="Arial"/>
          <w:i/>
        </w:rPr>
      </w:pPr>
    </w:p>
    <w:p w14:paraId="0A0CFE84" w14:textId="77777777" w:rsidR="00F61444" w:rsidRPr="00F61444" w:rsidRDefault="00F61444" w:rsidP="00F61444">
      <w:pPr>
        <w:spacing w:after="0" w:line="240" w:lineRule="auto"/>
        <w:jc w:val="both"/>
        <w:rPr>
          <w:rFonts w:ascii="Arial" w:hAnsi="Arial" w:cs="Arial"/>
          <w:i/>
        </w:rPr>
      </w:pPr>
    </w:p>
    <w:p w14:paraId="04D872AB" w14:textId="77777777" w:rsidR="00A7602B" w:rsidRPr="007A4D50" w:rsidRDefault="00A7602B" w:rsidP="007A4D50">
      <w:pPr>
        <w:jc w:val="both"/>
        <w:rPr>
          <w:rFonts w:ascii="Arial" w:hAnsi="Arial" w:cs="Arial"/>
          <w:color w:val="000000"/>
          <w:lang w:eastAsia="en-GB"/>
        </w:rPr>
      </w:pPr>
      <w:r w:rsidRPr="007A4D50">
        <w:rPr>
          <w:rFonts w:ascii="Arial" w:hAnsi="Arial" w:cs="Arial"/>
          <w:color w:val="000000"/>
          <w:lang w:eastAsia="en-GB"/>
        </w:rPr>
        <w:t xml:space="preserve">The accumulation of senescent cells has emerged as a key regulator of ageing and the deterioration of tissue function.  MicroRNAs are a key component of the molecular machinery governing the emergence of cellular senescence, with several known to regulate important genes associated with this process. Here, we have carried out a whole </w:t>
      </w:r>
      <w:proofErr w:type="spellStart"/>
      <w:r w:rsidRPr="007A4D50">
        <w:rPr>
          <w:rFonts w:ascii="Arial" w:hAnsi="Arial" w:cs="Arial"/>
          <w:color w:val="000000"/>
          <w:lang w:eastAsia="en-GB"/>
        </w:rPr>
        <w:t>miRNome</w:t>
      </w:r>
      <w:proofErr w:type="spellEnd"/>
      <w:r w:rsidRPr="007A4D50">
        <w:rPr>
          <w:rFonts w:ascii="Arial" w:hAnsi="Arial" w:cs="Arial"/>
          <w:color w:val="000000"/>
          <w:lang w:eastAsia="en-GB"/>
        </w:rPr>
        <w:t xml:space="preserve"> characterisation of the patterns of miRNA expression in early and late passage human primary endothelial cells, as well as late passage cells that have undergone cellular rejuvenation following treatment with the polyphenol resveratrol. We have identified some miRNAs that demonstrate association with senescence and reversal following correction for multiple testing, one of these miRNAs, demonstrates antagonistic pattern of expression in senescence and rescue. It is predicted to target 65 genes, 32 of which demonstrated dysregulated expression in senescent cells. Enrichment analysis or GO pathways demonstrated that targets of this miRNA were enriched in pathways regulating tri-snRNP formation and action, ubiquitination and microfilament-mediated vesicle trafficking. These data indicate that this miRNA may contribute to cellular senescence in human primary endothelial cells by dysregulation of the major spliceosome and subsequent disruption to the proteasome.</w:t>
      </w:r>
    </w:p>
    <w:p w14:paraId="6AFA308D" w14:textId="7EB3CF93" w:rsidR="00CF6343" w:rsidRPr="00964086" w:rsidRDefault="00CF6343" w:rsidP="00CF6343">
      <w:pPr>
        <w:spacing w:after="0"/>
        <w:rPr>
          <w:rFonts w:ascii="Arial" w:hAnsi="Arial" w:cs="Arial"/>
          <w:noProof/>
        </w:rPr>
      </w:pPr>
    </w:p>
    <w:p w14:paraId="1B25745B" w14:textId="77777777" w:rsidR="00CF6343" w:rsidRPr="00964086" w:rsidRDefault="00CF6343" w:rsidP="00CF6343">
      <w:pPr>
        <w:spacing w:after="0"/>
        <w:rPr>
          <w:rFonts w:ascii="Arial" w:hAnsi="Arial" w:cs="Arial"/>
          <w:color w:val="000000" w:themeColor="text1"/>
        </w:rPr>
      </w:pPr>
    </w:p>
    <w:p w14:paraId="06ED8687" w14:textId="77777777" w:rsidR="00CF6343" w:rsidRPr="00964086" w:rsidRDefault="00CF6343" w:rsidP="00CF6343">
      <w:pPr>
        <w:spacing w:after="200"/>
        <w:rPr>
          <w:rFonts w:ascii="Arial" w:hAnsi="Arial" w:cs="Arial"/>
          <w:color w:val="000000" w:themeColor="text1"/>
        </w:rPr>
      </w:pPr>
      <w:r w:rsidRPr="00964086">
        <w:rPr>
          <w:rFonts w:ascii="Arial" w:hAnsi="Arial" w:cs="Arial"/>
          <w:color w:val="000000" w:themeColor="text1"/>
        </w:rPr>
        <w:br w:type="page"/>
      </w:r>
    </w:p>
    <w:p w14:paraId="7DE45D6A" w14:textId="77777777" w:rsidR="00CF6343" w:rsidRPr="00964086" w:rsidRDefault="00CF6343" w:rsidP="00CF6343">
      <w:pPr>
        <w:rPr>
          <w:rFonts w:ascii="Arial" w:eastAsia="Times New Roman" w:hAnsi="Arial" w:cs="Arial"/>
          <w:b/>
          <w:color w:val="5A110C"/>
          <w:lang w:eastAsia="en-GB"/>
        </w:rPr>
      </w:pPr>
    </w:p>
    <w:p w14:paraId="3DA7FB03" w14:textId="2EC04B21" w:rsidR="00CF6343" w:rsidRPr="00B06611" w:rsidRDefault="00CF6343" w:rsidP="005B5ED8">
      <w:pPr>
        <w:spacing w:after="240"/>
        <w:jc w:val="both"/>
        <w:rPr>
          <w:rFonts w:ascii="Arial" w:hAnsi="Arial" w:cs="Arial"/>
          <w:b/>
          <w:sz w:val="28"/>
          <w:szCs w:val="28"/>
        </w:rPr>
      </w:pPr>
      <w:r w:rsidRPr="00B06611">
        <w:rPr>
          <w:rFonts w:ascii="Arial" w:hAnsi="Arial" w:cs="Arial"/>
          <w:b/>
          <w:sz w:val="28"/>
          <w:szCs w:val="28"/>
        </w:rPr>
        <w:t>Electrochemical detection of urinary microRNAs in diabetic kidney disease</w:t>
      </w:r>
    </w:p>
    <w:p w14:paraId="7055696C" w14:textId="77777777" w:rsidR="00CF6343" w:rsidRPr="00964086" w:rsidRDefault="00CF6343" w:rsidP="005B5ED8">
      <w:pPr>
        <w:spacing w:after="0"/>
        <w:jc w:val="both"/>
        <w:rPr>
          <w:rFonts w:ascii="Arial" w:hAnsi="Arial" w:cs="Arial"/>
        </w:rPr>
      </w:pPr>
      <w:r w:rsidRPr="00964086">
        <w:rPr>
          <w:rFonts w:ascii="Arial" w:hAnsi="Arial" w:cs="Arial"/>
          <w:u w:val="single"/>
        </w:rPr>
        <w:t xml:space="preserve">Daniel A. </w:t>
      </w:r>
      <w:proofErr w:type="gramStart"/>
      <w:r w:rsidRPr="00964086">
        <w:rPr>
          <w:rFonts w:ascii="Arial" w:hAnsi="Arial" w:cs="Arial"/>
          <w:u w:val="single"/>
        </w:rPr>
        <w:t>Smith,*</w:t>
      </w:r>
      <w:proofErr w:type="gramEnd"/>
      <w:r w:rsidRPr="00964086">
        <w:rPr>
          <w:rFonts w:ascii="Arial" w:hAnsi="Arial" w:cs="Arial"/>
          <w:vertAlign w:val="superscript"/>
        </w:rPr>
        <w:t xml:space="preserve">1,2 </w:t>
      </w:r>
      <w:r w:rsidRPr="00964086">
        <w:rPr>
          <w:rFonts w:ascii="Arial" w:hAnsi="Arial" w:cs="Arial"/>
        </w:rPr>
        <w:t>Kate Simpson,</w:t>
      </w:r>
      <w:r w:rsidRPr="00964086">
        <w:rPr>
          <w:rFonts w:ascii="Arial" w:hAnsi="Arial" w:cs="Arial"/>
          <w:vertAlign w:val="superscript"/>
        </w:rPr>
        <w:t>1</w:t>
      </w:r>
      <w:r w:rsidRPr="00964086">
        <w:rPr>
          <w:rFonts w:ascii="Arial" w:hAnsi="Arial" w:cs="Arial"/>
        </w:rPr>
        <w:t xml:space="preserve"> Matteo Lo-Cicero,</w:t>
      </w:r>
      <w:r w:rsidRPr="00964086">
        <w:rPr>
          <w:rFonts w:ascii="Arial" w:hAnsi="Arial" w:cs="Arial"/>
          <w:vertAlign w:val="superscript"/>
        </w:rPr>
        <w:t>2</w:t>
      </w:r>
      <w:r w:rsidRPr="00964086">
        <w:rPr>
          <w:rFonts w:ascii="Arial" w:hAnsi="Arial" w:cs="Arial"/>
        </w:rPr>
        <w:t xml:space="preserve">  Lucy J. Newbury,</w:t>
      </w:r>
      <w:r w:rsidRPr="00964086">
        <w:rPr>
          <w:rFonts w:ascii="Arial" w:hAnsi="Arial" w:cs="Arial"/>
          <w:vertAlign w:val="superscript"/>
        </w:rPr>
        <w:t>1</w:t>
      </w:r>
      <w:r w:rsidRPr="00964086">
        <w:rPr>
          <w:rFonts w:ascii="Arial" w:hAnsi="Arial" w:cs="Arial"/>
        </w:rPr>
        <w:t xml:space="preserve"> </w:t>
      </w:r>
      <w:r w:rsidRPr="00964086">
        <w:rPr>
          <w:rFonts w:ascii="Arial" w:hAnsi="Arial" w:cs="Arial"/>
          <w:vertAlign w:val="superscript"/>
        </w:rPr>
        <w:t>3</w:t>
      </w:r>
      <w:r w:rsidRPr="00964086">
        <w:rPr>
          <w:rFonts w:ascii="Arial" w:hAnsi="Arial" w:cs="Arial"/>
        </w:rPr>
        <w:t xml:space="preserve"> Phillip Nicholas,</w:t>
      </w:r>
      <w:r w:rsidRPr="00964086">
        <w:rPr>
          <w:rFonts w:ascii="Arial" w:hAnsi="Arial" w:cs="Arial"/>
          <w:vertAlign w:val="superscript"/>
        </w:rPr>
        <w:t>3</w:t>
      </w:r>
      <w:r w:rsidRPr="00964086">
        <w:rPr>
          <w:rFonts w:ascii="Arial" w:hAnsi="Arial" w:cs="Arial"/>
        </w:rPr>
        <w:t xml:space="preserve"> Nigel Caiger,</w:t>
      </w:r>
      <w:r w:rsidRPr="00964086">
        <w:rPr>
          <w:rFonts w:ascii="Arial" w:hAnsi="Arial" w:cs="Arial"/>
          <w:vertAlign w:val="superscript"/>
        </w:rPr>
        <w:t>3</w:t>
      </w:r>
      <w:r w:rsidRPr="00964086">
        <w:rPr>
          <w:rFonts w:ascii="Arial" w:hAnsi="Arial" w:cs="Arial"/>
        </w:rPr>
        <w:t xml:space="preserve"> Donald J. Fraser</w:t>
      </w:r>
      <w:r w:rsidRPr="00964086">
        <w:rPr>
          <w:rFonts w:ascii="Arial" w:hAnsi="Arial" w:cs="Arial"/>
          <w:vertAlign w:val="superscript"/>
        </w:rPr>
        <w:t>1</w:t>
      </w:r>
      <w:r w:rsidRPr="00964086">
        <w:rPr>
          <w:rFonts w:ascii="Arial" w:hAnsi="Arial" w:cs="Arial"/>
        </w:rPr>
        <w:t>, James E. Redman</w:t>
      </w:r>
      <w:r w:rsidRPr="00964086">
        <w:rPr>
          <w:rFonts w:ascii="Arial" w:hAnsi="Arial" w:cs="Arial"/>
          <w:vertAlign w:val="superscript"/>
        </w:rPr>
        <w:t>2</w:t>
      </w:r>
      <w:r w:rsidRPr="00964086">
        <w:rPr>
          <w:rFonts w:ascii="Arial" w:hAnsi="Arial" w:cs="Arial"/>
        </w:rPr>
        <w:t>,</w:t>
      </w:r>
      <w:r w:rsidRPr="00964086">
        <w:rPr>
          <w:rFonts w:ascii="Arial" w:hAnsi="Arial" w:cs="Arial"/>
          <w:vertAlign w:val="superscript"/>
        </w:rPr>
        <w:t xml:space="preserve"> </w:t>
      </w:r>
      <w:r w:rsidRPr="00964086">
        <w:rPr>
          <w:rFonts w:ascii="Arial" w:hAnsi="Arial" w:cs="Arial"/>
        </w:rPr>
        <w:t>Timothy Bowen</w:t>
      </w:r>
      <w:r w:rsidRPr="00964086">
        <w:rPr>
          <w:rFonts w:ascii="Arial" w:hAnsi="Arial" w:cs="Arial"/>
          <w:vertAlign w:val="superscript"/>
        </w:rPr>
        <w:t>1</w:t>
      </w:r>
    </w:p>
    <w:p w14:paraId="17BA368B" w14:textId="77777777" w:rsidR="00CF6343" w:rsidRPr="00964086" w:rsidRDefault="00CF6343" w:rsidP="005B5ED8">
      <w:pPr>
        <w:spacing w:after="0"/>
        <w:jc w:val="both"/>
        <w:rPr>
          <w:rFonts w:ascii="Arial" w:hAnsi="Arial" w:cs="Arial"/>
        </w:rPr>
      </w:pPr>
    </w:p>
    <w:p w14:paraId="5DCB31F5" w14:textId="77777777" w:rsidR="00CF6343" w:rsidRPr="005B5ED8" w:rsidRDefault="00CF6343" w:rsidP="005B5ED8">
      <w:pPr>
        <w:spacing w:after="0" w:line="280" w:lineRule="exact"/>
        <w:jc w:val="both"/>
        <w:rPr>
          <w:rFonts w:ascii="Arial" w:hAnsi="Arial" w:cs="Arial"/>
          <w:i/>
          <w:color w:val="262626" w:themeColor="text1" w:themeTint="D9"/>
        </w:rPr>
      </w:pPr>
      <w:r w:rsidRPr="005B5ED8">
        <w:rPr>
          <w:rFonts w:ascii="Arial" w:hAnsi="Arial" w:cs="Arial"/>
          <w:i/>
          <w:vertAlign w:val="superscript"/>
        </w:rPr>
        <w:t>1</w:t>
      </w:r>
      <w:r w:rsidRPr="005B5ED8">
        <w:rPr>
          <w:rFonts w:ascii="Arial" w:hAnsi="Arial" w:cs="Arial"/>
          <w:i/>
          <w:color w:val="262626" w:themeColor="text1" w:themeTint="D9"/>
          <w:vertAlign w:val="superscript"/>
        </w:rPr>
        <w:t xml:space="preserve"> </w:t>
      </w:r>
      <w:r w:rsidRPr="005B5ED8">
        <w:rPr>
          <w:rFonts w:ascii="Arial" w:hAnsi="Arial" w:cs="Arial"/>
          <w:i/>
          <w:color w:val="262626" w:themeColor="text1" w:themeTint="D9"/>
        </w:rPr>
        <w:t>Wales Kidney Research Unit, School of Medicine</w:t>
      </w:r>
      <w:r w:rsidRPr="005B5ED8">
        <w:rPr>
          <w:rFonts w:ascii="Arial" w:hAnsi="Arial" w:cs="Arial"/>
          <w:i/>
          <w:color w:val="262626" w:themeColor="text1" w:themeTint="D9"/>
          <w:lang w:val="en-US"/>
        </w:rPr>
        <w:t>,</w:t>
      </w:r>
      <w:r w:rsidRPr="005B5ED8">
        <w:rPr>
          <w:rFonts w:ascii="Arial" w:hAnsi="Arial" w:cs="Arial"/>
          <w:i/>
          <w:color w:val="262626" w:themeColor="text1" w:themeTint="D9"/>
        </w:rPr>
        <w:t xml:space="preserve"> Cardiff University, Cardiff CF14 4XN, UK</w:t>
      </w:r>
    </w:p>
    <w:p w14:paraId="57487E70" w14:textId="77777777" w:rsidR="00CF6343" w:rsidRPr="005B5ED8" w:rsidRDefault="00CF6343" w:rsidP="005B5ED8">
      <w:pPr>
        <w:spacing w:after="0" w:line="280" w:lineRule="exact"/>
        <w:jc w:val="both"/>
        <w:rPr>
          <w:rFonts w:ascii="Arial" w:hAnsi="Arial" w:cs="Arial"/>
          <w:i/>
          <w:color w:val="262626" w:themeColor="text1" w:themeTint="D9"/>
          <w:lang w:val="en-US"/>
        </w:rPr>
      </w:pPr>
      <w:r w:rsidRPr="005B5ED8">
        <w:rPr>
          <w:rFonts w:ascii="Arial" w:hAnsi="Arial" w:cs="Arial"/>
          <w:i/>
          <w:color w:val="262626" w:themeColor="text1" w:themeTint="D9"/>
          <w:vertAlign w:val="superscript"/>
        </w:rPr>
        <w:t xml:space="preserve">2 </w:t>
      </w:r>
      <w:r w:rsidRPr="005B5ED8">
        <w:rPr>
          <w:rFonts w:ascii="Arial" w:hAnsi="Arial" w:cs="Arial"/>
          <w:i/>
          <w:color w:val="262626" w:themeColor="text1" w:themeTint="D9"/>
          <w:lang w:val="en-US"/>
        </w:rPr>
        <w:t>School of Chemistry, Cardiff University, Cardiff CF10 3AT, UK</w:t>
      </w:r>
    </w:p>
    <w:p w14:paraId="132760E3" w14:textId="77777777" w:rsidR="00CF6343" w:rsidRPr="005B5ED8" w:rsidRDefault="00CF6343" w:rsidP="005B5ED8">
      <w:pPr>
        <w:spacing w:after="0" w:line="280" w:lineRule="exact"/>
        <w:jc w:val="both"/>
        <w:rPr>
          <w:rFonts w:ascii="Arial" w:hAnsi="Arial" w:cs="Arial"/>
          <w:i/>
          <w:color w:val="262626" w:themeColor="text1" w:themeTint="D9"/>
          <w:lang w:val="en-US"/>
        </w:rPr>
      </w:pPr>
      <w:r w:rsidRPr="005B5ED8">
        <w:rPr>
          <w:rFonts w:ascii="Arial" w:hAnsi="Arial" w:cs="Arial"/>
          <w:i/>
          <w:color w:val="262626" w:themeColor="text1" w:themeTint="D9"/>
          <w:vertAlign w:val="superscript"/>
          <w:lang w:val="en-US"/>
        </w:rPr>
        <w:t>3</w:t>
      </w:r>
      <w:r w:rsidRPr="005B5ED8">
        <w:rPr>
          <w:rFonts w:ascii="Arial" w:hAnsi="Arial" w:cs="Arial"/>
          <w:i/>
          <w:color w:val="262626" w:themeColor="text1" w:themeTint="D9"/>
          <w:lang w:val="en-US"/>
        </w:rPr>
        <w:t xml:space="preserve"> Sun Chemical, Midsomer Norton, Radstock, BA3 4RT, UK</w:t>
      </w:r>
    </w:p>
    <w:p w14:paraId="68BCA1E7" w14:textId="588D8320" w:rsidR="00CF6343" w:rsidRPr="005B5ED8" w:rsidRDefault="00CF6343" w:rsidP="005B5ED8">
      <w:pPr>
        <w:spacing w:after="0" w:line="280" w:lineRule="exact"/>
        <w:jc w:val="both"/>
        <w:rPr>
          <w:rFonts w:ascii="Arial" w:hAnsi="Arial" w:cs="Arial"/>
          <w:i/>
          <w:color w:val="262626" w:themeColor="text1" w:themeTint="D9"/>
          <w:lang w:val="en-US"/>
        </w:rPr>
      </w:pPr>
      <w:r w:rsidRPr="005B5ED8">
        <w:rPr>
          <w:rFonts w:ascii="Arial" w:hAnsi="Arial" w:cs="Arial"/>
          <w:i/>
        </w:rPr>
        <w:t>*</w:t>
      </w:r>
      <w:r w:rsidRPr="005B5ED8">
        <w:rPr>
          <w:rFonts w:ascii="Arial" w:hAnsi="Arial" w:cs="Arial"/>
          <w:i/>
          <w:color w:val="262626" w:themeColor="text1" w:themeTint="D9"/>
          <w:lang w:val="en-US"/>
        </w:rPr>
        <w:t xml:space="preserve">email: </w:t>
      </w:r>
      <w:proofErr w:type="spellStart"/>
      <w:r w:rsidRPr="00744699">
        <w:rPr>
          <w:rFonts w:ascii="Arial" w:hAnsi="Arial" w:cs="Arial"/>
          <w:i/>
        </w:rPr>
        <w:t>SmithD</w:t>
      </w:r>
      <w:proofErr w:type="spellEnd"/>
      <w:r w:rsidRPr="00744699">
        <w:rPr>
          <w:rFonts w:ascii="Arial" w:hAnsi="Arial" w:cs="Arial"/>
          <w:i/>
          <w:lang w:val="en-US"/>
        </w:rPr>
        <w:t>16@cardiff.ac.uk</w:t>
      </w:r>
    </w:p>
    <w:p w14:paraId="43931961" w14:textId="77777777" w:rsidR="005B5ED8" w:rsidRDefault="005B5ED8" w:rsidP="00CF6343">
      <w:pPr>
        <w:spacing w:after="0"/>
        <w:jc w:val="both"/>
        <w:rPr>
          <w:rFonts w:ascii="Arial" w:hAnsi="Arial" w:cs="Arial"/>
          <w:b/>
          <w:lang w:val="en-US"/>
        </w:rPr>
      </w:pPr>
    </w:p>
    <w:p w14:paraId="039E3588" w14:textId="3BE7C27E" w:rsidR="00CF6343" w:rsidRPr="00B06611" w:rsidRDefault="00CF6343" w:rsidP="00B06611">
      <w:pPr>
        <w:spacing w:after="0"/>
        <w:jc w:val="both"/>
        <w:rPr>
          <w:rFonts w:ascii="Arial" w:hAnsi="Arial" w:cs="Arial"/>
          <w:lang w:val="en-US"/>
        </w:rPr>
      </w:pPr>
      <w:r w:rsidRPr="00964086">
        <w:rPr>
          <w:rFonts w:ascii="Arial" w:hAnsi="Arial" w:cs="Arial"/>
          <w:color w:val="000000" w:themeColor="text1"/>
          <w:lang w:val="en-US"/>
        </w:rPr>
        <w:t xml:space="preserve">We have developed an RT-qPCR-based method for urinary </w:t>
      </w:r>
      <w:r w:rsidRPr="00964086">
        <w:rPr>
          <w:rFonts w:ascii="Arial" w:hAnsi="Arial" w:cs="Arial"/>
          <w:lang w:val="en-US"/>
        </w:rPr>
        <w:t xml:space="preserve">microRNA (miRNA) quantification [1], and recently identified expression profiles to identify diabetic kidney disease [2] and predict graft function following renal transplantation [3]. </w:t>
      </w:r>
      <w:r w:rsidRPr="00964086">
        <w:rPr>
          <w:rFonts w:ascii="Arial" w:hAnsi="Arial" w:cs="Arial"/>
        </w:rPr>
        <w:t>In parallel, we are investigating the use of electrochemical detection to quantify urinary miRNAs. Firstly, we established proof of principle using glassy carbon electrode-based biosensors, which detected urinary microRNAs with increased sensitivity compared to RT-qPCR [4].</w:t>
      </w:r>
      <w:r w:rsidRPr="00964086">
        <w:rPr>
          <w:rFonts w:ascii="Arial" w:hAnsi="Arial" w:cs="Arial"/>
          <w:color w:val="000000" w:themeColor="text1"/>
          <w:lang w:val="en-US"/>
        </w:rPr>
        <w:t xml:space="preserve"> We </w:t>
      </w:r>
      <w:r w:rsidRPr="00964086">
        <w:rPr>
          <w:rFonts w:ascii="Arial" w:hAnsi="Arial" w:cs="Arial"/>
        </w:rPr>
        <w:t xml:space="preserve">are now developing disposable </w:t>
      </w:r>
      <w:proofErr w:type="gramStart"/>
      <w:r w:rsidRPr="00964086">
        <w:rPr>
          <w:rFonts w:ascii="Arial" w:hAnsi="Arial" w:cs="Arial"/>
        </w:rPr>
        <w:t>screen printed</w:t>
      </w:r>
      <w:proofErr w:type="gramEnd"/>
      <w:r w:rsidRPr="00964086">
        <w:rPr>
          <w:rFonts w:ascii="Arial" w:hAnsi="Arial" w:cs="Arial"/>
        </w:rPr>
        <w:t xml:space="preserve"> carbon electrode (SPCE)-based miRNA sensors with comparable performance that are potentially adaptable to the clinical laboratory/point of care environment</w:t>
      </w:r>
      <w:r w:rsidRPr="00964086">
        <w:rPr>
          <w:rFonts w:ascii="Arial" w:eastAsia="MS Mincho" w:hAnsi="Arial" w:cs="Arial"/>
        </w:rPr>
        <w:t>.</w:t>
      </w:r>
      <w:r w:rsidRPr="00964086">
        <w:rPr>
          <w:rFonts w:ascii="Arial" w:hAnsi="Arial" w:cs="Arial"/>
        </w:rPr>
        <w:t xml:space="preserve"> A linear response was observed for our SPCE sensors across physiologically relevant concentrations of exogenous miR-21, achieving an analogous limit of detection to our previously published data [4,5]. We then used these sensors to analyse patient and control urine samples, and detected a diabetic kidney disease-associated miR-192 decrease we identified</w:t>
      </w:r>
      <w:r w:rsidRPr="00964086" w:rsidDel="00352936">
        <w:rPr>
          <w:rFonts w:ascii="Arial" w:hAnsi="Arial" w:cs="Arial"/>
        </w:rPr>
        <w:t xml:space="preserve"> </w:t>
      </w:r>
      <w:r w:rsidRPr="00964086">
        <w:rPr>
          <w:rFonts w:ascii="Arial" w:hAnsi="Arial" w:cs="Arial"/>
        </w:rPr>
        <w:t xml:space="preserve">previously using RT-qPCR [2,5]. Sensor surface analyses using histochemistry and atomic force microscopy showed the predicted deposition of sensor components at the electrode surface, while uric acid measurements provided evidence that the responses obtained were not due to urinary </w:t>
      </w:r>
      <w:proofErr w:type="gramStart"/>
      <w:r w:rsidRPr="00964086">
        <w:rPr>
          <w:rFonts w:ascii="Arial" w:hAnsi="Arial" w:cs="Arial"/>
        </w:rPr>
        <w:t>interferents[</w:t>
      </w:r>
      <w:proofErr w:type="gramEnd"/>
      <w:r w:rsidRPr="00964086">
        <w:rPr>
          <w:rFonts w:ascii="Arial" w:hAnsi="Arial" w:cs="Arial"/>
        </w:rPr>
        <w:t>5]. Our protocol is readily adaptable to routine analysis of human urine samples, and this method has clear potential for development into a high throughput and parallel diagnostic platform for urine and other body fluids in a variety of clinical disorders.</w:t>
      </w:r>
    </w:p>
    <w:p w14:paraId="67785DAC" w14:textId="77777777" w:rsidR="00CF6343" w:rsidRPr="00964086" w:rsidRDefault="00CF6343" w:rsidP="00CF6343">
      <w:pPr>
        <w:widowControl w:val="0"/>
        <w:autoSpaceDE w:val="0"/>
        <w:autoSpaceDN w:val="0"/>
        <w:adjustRightInd w:val="0"/>
        <w:spacing w:after="0"/>
        <w:jc w:val="both"/>
        <w:rPr>
          <w:rFonts w:ascii="Arial" w:hAnsi="Arial" w:cs="Arial"/>
          <w:b/>
        </w:rPr>
      </w:pPr>
    </w:p>
    <w:p w14:paraId="34F0D9F3" w14:textId="7D416C89" w:rsidR="00CF6343" w:rsidRPr="00964086" w:rsidRDefault="005B5ED8" w:rsidP="00CF6343">
      <w:pPr>
        <w:widowControl w:val="0"/>
        <w:autoSpaceDE w:val="0"/>
        <w:autoSpaceDN w:val="0"/>
        <w:adjustRightInd w:val="0"/>
        <w:spacing w:after="0"/>
        <w:ind w:left="567" w:hanging="567"/>
        <w:jc w:val="both"/>
        <w:rPr>
          <w:rFonts w:ascii="Arial" w:hAnsi="Arial" w:cs="Arial"/>
          <w:color w:val="000000" w:themeColor="text1"/>
          <w:lang w:eastAsia="pt-PT"/>
        </w:rPr>
      </w:pPr>
      <w:r w:rsidRPr="00964086">
        <w:rPr>
          <w:rFonts w:ascii="Arial" w:hAnsi="Arial" w:cs="Arial"/>
          <w:color w:val="000000" w:themeColor="text1"/>
          <w:lang w:eastAsia="pt-PT"/>
        </w:rPr>
        <w:t xml:space="preserve"> </w:t>
      </w:r>
      <w:r w:rsidR="00CF6343" w:rsidRPr="00964086">
        <w:rPr>
          <w:rFonts w:ascii="Arial" w:hAnsi="Arial" w:cs="Arial"/>
          <w:color w:val="000000" w:themeColor="text1"/>
          <w:lang w:eastAsia="pt-PT"/>
        </w:rPr>
        <w:t>[1]</w:t>
      </w:r>
      <w:r w:rsidR="00CF6343" w:rsidRPr="00964086">
        <w:rPr>
          <w:rFonts w:ascii="Arial" w:hAnsi="Arial" w:cs="Arial"/>
          <w:color w:val="000000" w:themeColor="text1"/>
          <w:lang w:eastAsia="pt-PT"/>
        </w:rPr>
        <w:tab/>
        <w:t xml:space="preserve">C. </w:t>
      </w:r>
      <w:proofErr w:type="spellStart"/>
      <w:r w:rsidR="00CF6343" w:rsidRPr="00964086">
        <w:rPr>
          <w:rFonts w:ascii="Arial" w:hAnsi="Arial" w:cs="Arial"/>
          <w:color w:val="000000" w:themeColor="text1"/>
          <w:lang w:eastAsia="pt-PT"/>
        </w:rPr>
        <w:t>Beltrami</w:t>
      </w:r>
      <w:proofErr w:type="spellEnd"/>
      <w:r w:rsidR="00CF6343" w:rsidRPr="00964086">
        <w:rPr>
          <w:rFonts w:ascii="Arial" w:hAnsi="Arial" w:cs="Arial"/>
          <w:color w:val="000000" w:themeColor="text1"/>
          <w:lang w:eastAsia="pt-PT"/>
        </w:rPr>
        <w:t xml:space="preserve">, A. Clayton, L.J. Newbury, P. Corish, R.H. Jenkins, A.O. Phillips, D.J. Fraser, T. Bowen, </w:t>
      </w:r>
      <w:r w:rsidR="00CF6343" w:rsidRPr="00964086">
        <w:rPr>
          <w:rFonts w:ascii="Arial" w:hAnsi="Arial" w:cs="Arial"/>
          <w:i/>
          <w:iCs/>
          <w:color w:val="000000" w:themeColor="text1"/>
          <w:lang w:eastAsia="pt-PT"/>
        </w:rPr>
        <w:t>Noncoding RNA</w:t>
      </w:r>
      <w:r w:rsidR="00CF6343" w:rsidRPr="00964086">
        <w:rPr>
          <w:rFonts w:ascii="Arial" w:hAnsi="Arial" w:cs="Arial"/>
          <w:color w:val="000000" w:themeColor="text1"/>
          <w:lang w:eastAsia="pt-PT"/>
        </w:rPr>
        <w:t xml:space="preserve">, </w:t>
      </w:r>
      <w:r w:rsidR="00CF6343" w:rsidRPr="00964086">
        <w:rPr>
          <w:rFonts w:ascii="Arial" w:hAnsi="Arial" w:cs="Arial"/>
          <w:b/>
          <w:color w:val="000000" w:themeColor="text1"/>
          <w:lang w:eastAsia="pt-PT"/>
        </w:rPr>
        <w:t>1</w:t>
      </w:r>
      <w:r w:rsidR="00CF6343" w:rsidRPr="00964086">
        <w:rPr>
          <w:rFonts w:ascii="Arial" w:hAnsi="Arial" w:cs="Arial"/>
          <w:color w:val="000000" w:themeColor="text1"/>
          <w:lang w:eastAsia="pt-PT"/>
        </w:rPr>
        <w:t>, (2015), 151-166</w:t>
      </w:r>
    </w:p>
    <w:p w14:paraId="16E60E1B" w14:textId="77777777" w:rsidR="00CF6343" w:rsidRPr="00964086" w:rsidRDefault="00CF6343" w:rsidP="00CF6343">
      <w:pPr>
        <w:widowControl w:val="0"/>
        <w:autoSpaceDE w:val="0"/>
        <w:autoSpaceDN w:val="0"/>
        <w:adjustRightInd w:val="0"/>
        <w:spacing w:after="0"/>
        <w:ind w:left="567" w:hanging="567"/>
        <w:jc w:val="both"/>
        <w:rPr>
          <w:rFonts w:ascii="Arial" w:hAnsi="Arial" w:cs="Arial"/>
          <w:color w:val="000000" w:themeColor="text1"/>
          <w:lang w:eastAsia="pt-PT"/>
        </w:rPr>
      </w:pPr>
      <w:r w:rsidRPr="00964086">
        <w:rPr>
          <w:rFonts w:ascii="Arial" w:hAnsi="Arial" w:cs="Arial"/>
          <w:color w:val="000000" w:themeColor="text1"/>
          <w:lang w:eastAsia="pt-PT"/>
        </w:rPr>
        <w:t>[2]</w:t>
      </w:r>
      <w:r w:rsidRPr="00964086">
        <w:rPr>
          <w:rFonts w:ascii="Arial" w:hAnsi="Arial" w:cs="Arial"/>
          <w:color w:val="000000" w:themeColor="text1"/>
          <w:lang w:eastAsia="pt-PT"/>
        </w:rPr>
        <w:tab/>
        <w:t xml:space="preserve">C. </w:t>
      </w:r>
      <w:proofErr w:type="spellStart"/>
      <w:r w:rsidRPr="00964086">
        <w:rPr>
          <w:rFonts w:ascii="Arial" w:hAnsi="Arial" w:cs="Arial"/>
          <w:color w:val="000000" w:themeColor="text1"/>
          <w:lang w:eastAsia="pt-PT"/>
        </w:rPr>
        <w:t>Beltrami</w:t>
      </w:r>
      <w:proofErr w:type="spellEnd"/>
      <w:r w:rsidRPr="00964086">
        <w:rPr>
          <w:rFonts w:ascii="Arial" w:hAnsi="Arial" w:cs="Arial"/>
          <w:color w:val="000000" w:themeColor="text1"/>
          <w:lang w:eastAsia="pt-PT"/>
        </w:rPr>
        <w:t xml:space="preserve">, K.A. Simpson, M. </w:t>
      </w:r>
      <w:proofErr w:type="spellStart"/>
      <w:r w:rsidRPr="00964086">
        <w:rPr>
          <w:rFonts w:ascii="Arial" w:hAnsi="Arial" w:cs="Arial"/>
          <w:color w:val="000000" w:themeColor="text1"/>
          <w:lang w:eastAsia="pt-PT"/>
        </w:rPr>
        <w:t>Jesky</w:t>
      </w:r>
      <w:proofErr w:type="spellEnd"/>
      <w:r w:rsidRPr="00964086">
        <w:rPr>
          <w:rFonts w:ascii="Arial" w:hAnsi="Arial" w:cs="Arial"/>
          <w:color w:val="000000" w:themeColor="text1"/>
          <w:lang w:eastAsia="pt-PT"/>
        </w:rPr>
        <w:t xml:space="preserve">, A. </w:t>
      </w:r>
      <w:proofErr w:type="spellStart"/>
      <w:r w:rsidRPr="00964086">
        <w:rPr>
          <w:rFonts w:ascii="Arial" w:hAnsi="Arial" w:cs="Arial"/>
          <w:color w:val="000000" w:themeColor="text1"/>
          <w:lang w:eastAsia="pt-PT"/>
        </w:rPr>
        <w:t>Wonnacott</w:t>
      </w:r>
      <w:proofErr w:type="spellEnd"/>
      <w:r w:rsidRPr="00964086">
        <w:rPr>
          <w:rFonts w:ascii="Arial" w:hAnsi="Arial" w:cs="Arial"/>
          <w:color w:val="000000" w:themeColor="text1"/>
          <w:lang w:eastAsia="pt-PT"/>
        </w:rPr>
        <w:t xml:space="preserve">, C.P. Carrington, P.A. </w:t>
      </w:r>
      <w:proofErr w:type="spellStart"/>
      <w:r w:rsidRPr="00964086">
        <w:rPr>
          <w:rFonts w:ascii="Arial" w:hAnsi="Arial" w:cs="Arial"/>
          <w:color w:val="000000" w:themeColor="text1"/>
          <w:lang w:eastAsia="pt-PT"/>
        </w:rPr>
        <w:t>Holmans</w:t>
      </w:r>
      <w:proofErr w:type="spellEnd"/>
      <w:r w:rsidRPr="00964086">
        <w:rPr>
          <w:rFonts w:ascii="Arial" w:hAnsi="Arial" w:cs="Arial"/>
          <w:color w:val="000000" w:themeColor="text1"/>
          <w:lang w:eastAsia="pt-PT"/>
        </w:rPr>
        <w:t xml:space="preserve">, L.J. Newbury, R.H. Jenkins, T. Ashdown, C.M. Dayan, P. Corish, S.C. Satchell, P. </w:t>
      </w:r>
      <w:proofErr w:type="spellStart"/>
      <w:r w:rsidRPr="00964086">
        <w:rPr>
          <w:rFonts w:ascii="Arial" w:hAnsi="Arial" w:cs="Arial"/>
          <w:color w:val="000000" w:themeColor="text1"/>
          <w:lang w:eastAsia="pt-PT"/>
        </w:rPr>
        <w:t>Cockwell</w:t>
      </w:r>
      <w:proofErr w:type="spellEnd"/>
      <w:r w:rsidRPr="00964086">
        <w:rPr>
          <w:rFonts w:ascii="Arial" w:hAnsi="Arial" w:cs="Arial"/>
          <w:color w:val="000000" w:themeColor="text1"/>
          <w:lang w:eastAsia="pt-PT"/>
        </w:rPr>
        <w:t xml:space="preserve">, D.J. Fraser, T. Bowen, </w:t>
      </w:r>
      <w:r w:rsidRPr="00964086">
        <w:rPr>
          <w:rFonts w:ascii="Arial" w:hAnsi="Arial" w:cs="Arial"/>
          <w:i/>
          <w:iCs/>
          <w:color w:val="000000" w:themeColor="text1"/>
          <w:lang w:eastAsia="pt-PT"/>
        </w:rPr>
        <w:t>American Journal of Pathology</w:t>
      </w:r>
      <w:r w:rsidRPr="00964086">
        <w:rPr>
          <w:rFonts w:ascii="Arial" w:hAnsi="Arial" w:cs="Arial"/>
          <w:color w:val="000000" w:themeColor="text1"/>
          <w:lang w:eastAsia="pt-PT"/>
        </w:rPr>
        <w:t>, 188 (2018) 1982-1992</w:t>
      </w:r>
    </w:p>
    <w:p w14:paraId="12B7D896" w14:textId="77777777" w:rsidR="00CF6343" w:rsidRPr="00964086" w:rsidRDefault="00CF6343" w:rsidP="00CF6343">
      <w:pPr>
        <w:widowControl w:val="0"/>
        <w:autoSpaceDE w:val="0"/>
        <w:autoSpaceDN w:val="0"/>
        <w:adjustRightInd w:val="0"/>
        <w:spacing w:after="0"/>
        <w:ind w:left="567" w:hanging="567"/>
        <w:jc w:val="both"/>
        <w:rPr>
          <w:rFonts w:ascii="Arial" w:hAnsi="Arial" w:cs="Arial"/>
          <w:lang w:val="en-US"/>
        </w:rPr>
      </w:pPr>
      <w:r w:rsidRPr="00964086">
        <w:rPr>
          <w:rFonts w:ascii="Arial" w:hAnsi="Arial" w:cs="Arial"/>
          <w:color w:val="000000" w:themeColor="text1"/>
          <w:lang w:eastAsia="pt-PT"/>
        </w:rPr>
        <w:t>[3]</w:t>
      </w:r>
      <w:r w:rsidRPr="00964086">
        <w:rPr>
          <w:rFonts w:ascii="Arial" w:hAnsi="Arial" w:cs="Arial"/>
          <w:color w:val="000000" w:themeColor="text1"/>
          <w:lang w:eastAsia="pt-PT"/>
        </w:rPr>
        <w:tab/>
      </w:r>
      <w:r w:rsidRPr="00964086">
        <w:rPr>
          <w:rFonts w:ascii="Arial" w:hAnsi="Arial" w:cs="Arial"/>
          <w:color w:val="343434"/>
        </w:rPr>
        <w:t xml:space="preserve">U. </w:t>
      </w:r>
      <w:r w:rsidRPr="00964086">
        <w:rPr>
          <w:rFonts w:ascii="Arial" w:hAnsi="Arial" w:cs="Arial"/>
          <w:bCs/>
          <w:lang w:val="en-US"/>
        </w:rPr>
        <w:t xml:space="preserve">Khalid, L.J. Newbury, K. Simpson, R.H. Jenkins, T. Bowen, L. Bates, N.S. Sheerin, R. Chavez, D.J. Fraser, </w:t>
      </w:r>
      <w:r w:rsidRPr="00964086">
        <w:rPr>
          <w:rFonts w:ascii="Arial" w:hAnsi="Arial" w:cs="Arial"/>
          <w:i/>
          <w:iCs/>
          <w:lang w:val="en-US"/>
        </w:rPr>
        <w:t>Scientific Reports,</w:t>
      </w:r>
      <w:r w:rsidRPr="00964086">
        <w:rPr>
          <w:rFonts w:ascii="Arial" w:hAnsi="Arial" w:cs="Arial"/>
          <w:lang w:val="en-US"/>
        </w:rPr>
        <w:t xml:space="preserve"> 9 (2019) 3584</w:t>
      </w:r>
    </w:p>
    <w:p w14:paraId="31FC9D81" w14:textId="77777777" w:rsidR="00CF6343" w:rsidRPr="00964086" w:rsidRDefault="00CF6343" w:rsidP="00CF6343">
      <w:pPr>
        <w:widowControl w:val="0"/>
        <w:autoSpaceDE w:val="0"/>
        <w:autoSpaceDN w:val="0"/>
        <w:adjustRightInd w:val="0"/>
        <w:spacing w:after="0"/>
        <w:ind w:left="567" w:hanging="567"/>
        <w:jc w:val="both"/>
        <w:rPr>
          <w:rFonts w:ascii="Arial" w:hAnsi="Arial" w:cs="Arial"/>
          <w:color w:val="000000" w:themeColor="text1"/>
          <w:lang w:eastAsia="pt-PT"/>
        </w:rPr>
      </w:pPr>
      <w:r w:rsidRPr="00964086">
        <w:rPr>
          <w:rFonts w:ascii="Arial" w:hAnsi="Arial" w:cs="Arial"/>
          <w:color w:val="000000" w:themeColor="text1"/>
          <w:lang w:eastAsia="pt-PT"/>
        </w:rPr>
        <w:t>[4]</w:t>
      </w:r>
      <w:r w:rsidRPr="00964086">
        <w:rPr>
          <w:rFonts w:ascii="Arial" w:hAnsi="Arial" w:cs="Arial"/>
          <w:color w:val="000000" w:themeColor="text1"/>
          <w:lang w:eastAsia="pt-PT"/>
        </w:rPr>
        <w:tab/>
        <w:t xml:space="preserve">D.A. Smith, L.J. Newbury, G. Drago, T. Bowen, J.E. Redman, </w:t>
      </w:r>
      <w:r w:rsidRPr="00964086">
        <w:rPr>
          <w:rFonts w:ascii="Arial" w:hAnsi="Arial" w:cs="Arial"/>
          <w:i/>
          <w:iCs/>
          <w:color w:val="000000" w:themeColor="text1"/>
          <w:lang w:eastAsia="pt-PT"/>
        </w:rPr>
        <w:t xml:space="preserve">Sensors and Actuators B: Chemical, </w:t>
      </w:r>
      <w:r w:rsidRPr="00964086">
        <w:rPr>
          <w:rFonts w:ascii="Arial" w:hAnsi="Arial" w:cs="Arial"/>
          <w:color w:val="000000" w:themeColor="text1"/>
          <w:lang w:eastAsia="pt-PT"/>
        </w:rPr>
        <w:t>253 (2017) 335-341</w:t>
      </w:r>
    </w:p>
    <w:p w14:paraId="43331B61" w14:textId="51EDBCDA" w:rsidR="00CF6343" w:rsidRDefault="00CF6343" w:rsidP="00CF6343">
      <w:pPr>
        <w:widowControl w:val="0"/>
        <w:autoSpaceDE w:val="0"/>
        <w:autoSpaceDN w:val="0"/>
        <w:adjustRightInd w:val="0"/>
        <w:spacing w:after="0"/>
        <w:ind w:left="567" w:hanging="567"/>
        <w:jc w:val="both"/>
        <w:rPr>
          <w:rFonts w:ascii="Arial" w:hAnsi="Arial" w:cs="Arial"/>
          <w:color w:val="000000" w:themeColor="text1"/>
          <w:lang w:eastAsia="pt-PT"/>
        </w:rPr>
      </w:pPr>
      <w:r w:rsidRPr="00964086">
        <w:rPr>
          <w:rFonts w:ascii="Arial" w:hAnsi="Arial" w:cs="Arial"/>
          <w:color w:val="000000" w:themeColor="text1"/>
          <w:lang w:eastAsia="pt-PT"/>
        </w:rPr>
        <w:t>[5]</w:t>
      </w:r>
      <w:r w:rsidRPr="00964086">
        <w:rPr>
          <w:rFonts w:ascii="Arial" w:hAnsi="Arial" w:cs="Arial"/>
          <w:color w:val="000000" w:themeColor="text1"/>
          <w:lang w:eastAsia="pt-PT"/>
        </w:rPr>
        <w:tab/>
        <w:t xml:space="preserve">D.A. Smith, K. Simpson, M. Lo-Cicero, L.J. Newbury, P. Nicholas, D.J. Fraser, N. </w:t>
      </w:r>
      <w:proofErr w:type="spellStart"/>
      <w:r w:rsidRPr="00964086">
        <w:rPr>
          <w:rFonts w:ascii="Arial" w:hAnsi="Arial" w:cs="Arial"/>
          <w:color w:val="000000" w:themeColor="text1"/>
          <w:lang w:eastAsia="pt-PT"/>
        </w:rPr>
        <w:t>Caiger</w:t>
      </w:r>
      <w:proofErr w:type="spellEnd"/>
      <w:r w:rsidRPr="00964086">
        <w:rPr>
          <w:rFonts w:ascii="Arial" w:hAnsi="Arial" w:cs="Arial"/>
          <w:color w:val="000000" w:themeColor="text1"/>
          <w:lang w:eastAsia="pt-PT"/>
        </w:rPr>
        <w:t xml:space="preserve">, J. E. Redman, T. Bowen, </w:t>
      </w:r>
      <w:r w:rsidRPr="00964086">
        <w:rPr>
          <w:rFonts w:ascii="Arial" w:hAnsi="Arial" w:cs="Arial"/>
          <w:i/>
          <w:iCs/>
          <w:color w:val="000000" w:themeColor="text1"/>
          <w:lang w:eastAsia="pt-PT"/>
        </w:rPr>
        <w:t xml:space="preserve">RSC Advances, </w:t>
      </w:r>
      <w:r w:rsidRPr="00964086">
        <w:rPr>
          <w:rFonts w:ascii="Arial" w:hAnsi="Arial" w:cs="Arial"/>
          <w:color w:val="000000" w:themeColor="text1"/>
          <w:lang w:eastAsia="pt-PT"/>
        </w:rPr>
        <w:t xml:space="preserve">(IN PRESS) </w:t>
      </w:r>
    </w:p>
    <w:p w14:paraId="2872E56B" w14:textId="77777777" w:rsidR="005B5ED8" w:rsidRPr="00964086" w:rsidRDefault="005B5ED8" w:rsidP="00CF6343">
      <w:pPr>
        <w:widowControl w:val="0"/>
        <w:autoSpaceDE w:val="0"/>
        <w:autoSpaceDN w:val="0"/>
        <w:adjustRightInd w:val="0"/>
        <w:spacing w:after="0"/>
        <w:ind w:left="567" w:hanging="567"/>
        <w:jc w:val="both"/>
        <w:rPr>
          <w:rFonts w:ascii="Arial" w:hAnsi="Arial" w:cs="Arial"/>
          <w:color w:val="000000" w:themeColor="text1"/>
          <w:lang w:eastAsia="pt-PT"/>
        </w:rPr>
      </w:pPr>
    </w:p>
    <w:p w14:paraId="1AAE36F3" w14:textId="77777777" w:rsidR="00CF6343" w:rsidRPr="00964086" w:rsidRDefault="00CF6343" w:rsidP="00CF6343">
      <w:pPr>
        <w:widowControl w:val="0"/>
        <w:autoSpaceDE w:val="0"/>
        <w:autoSpaceDN w:val="0"/>
        <w:adjustRightInd w:val="0"/>
        <w:spacing w:after="0"/>
        <w:jc w:val="both"/>
        <w:rPr>
          <w:rFonts w:ascii="Arial" w:hAnsi="Arial" w:cs="Arial"/>
          <w:b/>
          <w:color w:val="343434"/>
        </w:rPr>
      </w:pPr>
      <w:r w:rsidRPr="00964086">
        <w:rPr>
          <w:rFonts w:ascii="Arial" w:hAnsi="Arial" w:cs="Arial"/>
          <w:b/>
        </w:rPr>
        <w:t>Acknowledgements</w:t>
      </w:r>
    </w:p>
    <w:p w14:paraId="61522392" w14:textId="5AD7F4C3" w:rsidR="00CF6343" w:rsidRPr="005B5ED8" w:rsidRDefault="00CF6343" w:rsidP="005B5ED8">
      <w:pPr>
        <w:widowControl w:val="0"/>
        <w:autoSpaceDE w:val="0"/>
        <w:autoSpaceDN w:val="0"/>
        <w:adjustRightInd w:val="0"/>
        <w:spacing w:after="0"/>
        <w:jc w:val="both"/>
        <w:rPr>
          <w:rFonts w:ascii="Arial" w:hAnsi="Arial" w:cs="Arial"/>
          <w:lang w:val="en-US"/>
        </w:rPr>
      </w:pPr>
      <w:r w:rsidRPr="00964086">
        <w:rPr>
          <w:rFonts w:ascii="Arial" w:hAnsi="Arial" w:cs="Arial"/>
        </w:rPr>
        <w:t xml:space="preserve">This work is supported by funding from BBSRC, Cardiff University, Sun Chemical, Wales Kidney Research Unit and </w:t>
      </w:r>
      <w:proofErr w:type="spellStart"/>
      <w:r w:rsidRPr="00964086">
        <w:rPr>
          <w:rFonts w:ascii="Arial" w:hAnsi="Arial" w:cs="Arial"/>
        </w:rPr>
        <w:t>Wellcome</w:t>
      </w:r>
      <w:proofErr w:type="spellEnd"/>
      <w:r w:rsidRPr="00964086">
        <w:rPr>
          <w:rFonts w:ascii="Arial" w:hAnsi="Arial" w:cs="Arial"/>
        </w:rPr>
        <w:t>.</w:t>
      </w:r>
      <w:r w:rsidRPr="00964086">
        <w:rPr>
          <w:rFonts w:ascii="Arial" w:hAnsi="Arial" w:cs="Arial"/>
          <w:color w:val="000000" w:themeColor="text1"/>
        </w:rPr>
        <w:br w:type="page"/>
      </w:r>
    </w:p>
    <w:p w14:paraId="4A51CD3E" w14:textId="77777777" w:rsidR="00CF6343" w:rsidRPr="00964086" w:rsidRDefault="00CF6343" w:rsidP="00CF6343">
      <w:pPr>
        <w:spacing w:after="0" w:line="240" w:lineRule="auto"/>
        <w:rPr>
          <w:rFonts w:ascii="Arial" w:hAnsi="Arial" w:cs="Arial"/>
          <w:color w:val="000000" w:themeColor="text1"/>
        </w:rPr>
      </w:pPr>
    </w:p>
    <w:p w14:paraId="68D215D6" w14:textId="77777777" w:rsidR="00CF6343" w:rsidRPr="00964086" w:rsidRDefault="00CF6343" w:rsidP="00943F92">
      <w:pPr>
        <w:widowControl w:val="0"/>
        <w:autoSpaceDE w:val="0"/>
        <w:autoSpaceDN w:val="0"/>
        <w:adjustRightInd w:val="0"/>
        <w:spacing w:after="0"/>
        <w:rPr>
          <w:rFonts w:ascii="Arial" w:hAnsi="Arial" w:cs="Arial"/>
          <w:color w:val="000000" w:themeColor="text1"/>
        </w:rPr>
      </w:pPr>
    </w:p>
    <w:p w14:paraId="029EAB2F" w14:textId="3F10D4CB" w:rsidR="007A2D04" w:rsidRPr="00B06611" w:rsidRDefault="007A2D04" w:rsidP="007A2D04">
      <w:pPr>
        <w:pStyle w:val="paragraph0"/>
        <w:spacing w:before="0" w:beforeAutospacing="0" w:after="0" w:afterAutospacing="0"/>
        <w:textAlignment w:val="baseline"/>
        <w:rPr>
          <w:rFonts w:ascii="Arial" w:hAnsi="Arial" w:cs="Arial"/>
          <w:sz w:val="28"/>
          <w:szCs w:val="28"/>
        </w:rPr>
      </w:pPr>
      <w:bookmarkStart w:id="2" w:name="_Hlk72828533"/>
      <w:r w:rsidRPr="00B06611">
        <w:rPr>
          <w:rStyle w:val="normaltextrun"/>
          <w:rFonts w:ascii="Arial" w:hAnsi="Arial" w:cs="Arial"/>
          <w:b/>
          <w:bCs/>
          <w:sz w:val="28"/>
          <w:szCs w:val="28"/>
        </w:rPr>
        <w:t>Interaction between</w:t>
      </w:r>
      <w:r w:rsidRPr="00B06611">
        <w:rPr>
          <w:rStyle w:val="apple-converted-space"/>
          <w:rFonts w:ascii="Arial" w:eastAsia="Calibri" w:hAnsi="Arial" w:cs="Arial"/>
          <w:b/>
          <w:bCs/>
          <w:sz w:val="28"/>
          <w:szCs w:val="28"/>
        </w:rPr>
        <w:t> </w:t>
      </w:r>
      <w:r w:rsidRPr="00B06611">
        <w:rPr>
          <w:rStyle w:val="normaltextrun"/>
          <w:rFonts w:ascii="Arial" w:hAnsi="Arial" w:cs="Arial"/>
          <w:b/>
          <w:bCs/>
          <w:sz w:val="28"/>
          <w:szCs w:val="28"/>
        </w:rPr>
        <w:t>SAFB1</w:t>
      </w:r>
      <w:r w:rsidRPr="00B06611">
        <w:rPr>
          <w:rStyle w:val="apple-converted-space"/>
          <w:rFonts w:ascii="Arial" w:eastAsia="Calibri" w:hAnsi="Arial" w:cs="Arial"/>
          <w:b/>
          <w:bCs/>
          <w:sz w:val="28"/>
          <w:szCs w:val="28"/>
        </w:rPr>
        <w:t> </w:t>
      </w:r>
      <w:r w:rsidRPr="00B06611">
        <w:rPr>
          <w:rStyle w:val="normaltextrun"/>
          <w:rFonts w:ascii="Arial" w:hAnsi="Arial" w:cs="Arial"/>
          <w:b/>
          <w:bCs/>
          <w:sz w:val="28"/>
          <w:szCs w:val="28"/>
        </w:rPr>
        <w:t>and</w:t>
      </w:r>
      <w:r w:rsidRPr="00B06611">
        <w:rPr>
          <w:rStyle w:val="apple-converted-space"/>
          <w:rFonts w:ascii="Arial" w:eastAsia="Calibri" w:hAnsi="Arial" w:cs="Arial"/>
          <w:b/>
          <w:bCs/>
          <w:sz w:val="28"/>
          <w:szCs w:val="28"/>
        </w:rPr>
        <w:t> </w:t>
      </w:r>
      <w:r w:rsidRPr="00B06611">
        <w:rPr>
          <w:rStyle w:val="normaltextrun"/>
          <w:rFonts w:ascii="Arial" w:hAnsi="Arial" w:cs="Arial"/>
          <w:b/>
          <w:bCs/>
          <w:sz w:val="28"/>
          <w:szCs w:val="28"/>
        </w:rPr>
        <w:t>mRNAs encoding polyglutamine repeat expansions,</w:t>
      </w:r>
      <w:r w:rsidRPr="00B06611">
        <w:rPr>
          <w:rStyle w:val="apple-converted-space"/>
          <w:rFonts w:ascii="Arial" w:eastAsia="Calibri" w:hAnsi="Arial" w:cs="Arial"/>
          <w:b/>
          <w:bCs/>
          <w:sz w:val="28"/>
          <w:szCs w:val="28"/>
        </w:rPr>
        <w:t> </w:t>
      </w:r>
      <w:r w:rsidRPr="00B06611">
        <w:rPr>
          <w:rStyle w:val="normaltextrun"/>
          <w:rFonts w:ascii="Arial" w:hAnsi="Arial" w:cs="Arial"/>
          <w:b/>
          <w:bCs/>
          <w:sz w:val="28"/>
          <w:szCs w:val="28"/>
        </w:rPr>
        <w:t>a role in polyglutamine disease pathology?</w:t>
      </w:r>
      <w:r w:rsidRPr="00B06611">
        <w:rPr>
          <w:rStyle w:val="eop"/>
          <w:rFonts w:ascii="Arial" w:eastAsiaTheme="minorEastAsia" w:hAnsi="Arial" w:cs="Arial"/>
          <w:sz w:val="28"/>
          <w:szCs w:val="28"/>
        </w:rPr>
        <w:t> </w:t>
      </w:r>
    </w:p>
    <w:p w14:paraId="65EBB4FE" w14:textId="1E8B5FCC" w:rsidR="00411906" w:rsidRPr="00411906" w:rsidRDefault="007A2D04" w:rsidP="007A2D04">
      <w:pPr>
        <w:pStyle w:val="paragraph0"/>
        <w:spacing w:before="0" w:beforeAutospacing="0" w:after="0" w:afterAutospacing="0"/>
        <w:textAlignment w:val="baseline"/>
        <w:rPr>
          <w:rFonts w:ascii="Arial" w:eastAsiaTheme="minorEastAsia" w:hAnsi="Arial" w:cs="Arial"/>
          <w:sz w:val="22"/>
          <w:szCs w:val="22"/>
        </w:rPr>
      </w:pPr>
      <w:r w:rsidRPr="00964086">
        <w:rPr>
          <w:rStyle w:val="eop"/>
          <w:rFonts w:ascii="Arial" w:eastAsiaTheme="minorEastAsia" w:hAnsi="Arial" w:cs="Arial"/>
          <w:sz w:val="22"/>
          <w:szCs w:val="22"/>
        </w:rPr>
        <w:t> </w:t>
      </w:r>
    </w:p>
    <w:p w14:paraId="28243296" w14:textId="63E6E1AF" w:rsidR="007A2D04" w:rsidRDefault="007A2D04" w:rsidP="007A2D04">
      <w:pPr>
        <w:pStyle w:val="paragraph0"/>
        <w:spacing w:before="0" w:beforeAutospacing="0" w:after="0" w:afterAutospacing="0"/>
        <w:textAlignment w:val="baseline"/>
        <w:rPr>
          <w:rStyle w:val="eop"/>
          <w:rFonts w:ascii="Arial" w:eastAsiaTheme="minorEastAsia" w:hAnsi="Arial" w:cs="Arial"/>
          <w:sz w:val="22"/>
          <w:szCs w:val="22"/>
        </w:rPr>
      </w:pPr>
      <w:r w:rsidRPr="00964086">
        <w:rPr>
          <w:rStyle w:val="normaltextrun"/>
          <w:rFonts w:ascii="Arial" w:hAnsi="Arial" w:cs="Arial"/>
          <w:sz w:val="22"/>
          <w:szCs w:val="22"/>
          <w:u w:val="single"/>
        </w:rPr>
        <w:t>Helen L Scott</w:t>
      </w:r>
      <w:r w:rsidRPr="00964086">
        <w:rPr>
          <w:rStyle w:val="normaltextrun"/>
          <w:rFonts w:ascii="Arial" w:hAnsi="Arial" w:cs="Arial"/>
          <w:sz w:val="22"/>
          <w:szCs w:val="22"/>
        </w:rPr>
        <w:t>, Nicola Buckner,</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Caroline Rivers,</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Kevin Kemp,</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James Uney</w:t>
      </w:r>
      <w:r w:rsidRPr="00964086">
        <w:rPr>
          <w:rStyle w:val="eop"/>
          <w:rFonts w:ascii="Arial" w:eastAsiaTheme="minorEastAsia" w:hAnsi="Arial" w:cs="Arial"/>
          <w:sz w:val="22"/>
          <w:szCs w:val="22"/>
        </w:rPr>
        <w:t> </w:t>
      </w:r>
    </w:p>
    <w:p w14:paraId="2B6CE8D7" w14:textId="75AECBB4" w:rsidR="00411906" w:rsidRDefault="00411906" w:rsidP="007A2D04">
      <w:pPr>
        <w:pStyle w:val="paragraph0"/>
        <w:spacing w:before="0" w:beforeAutospacing="0" w:after="0" w:afterAutospacing="0"/>
        <w:textAlignment w:val="baseline"/>
        <w:rPr>
          <w:rFonts w:ascii="Arial" w:hAnsi="Arial" w:cs="Arial"/>
          <w:sz w:val="22"/>
          <w:szCs w:val="22"/>
        </w:rPr>
      </w:pPr>
    </w:p>
    <w:p w14:paraId="4DC9AE67" w14:textId="4E7A2E36" w:rsidR="008527E5" w:rsidRPr="008527E5" w:rsidRDefault="008527E5" w:rsidP="007A2D04">
      <w:pPr>
        <w:pStyle w:val="paragraph0"/>
        <w:spacing w:before="0" w:beforeAutospacing="0" w:after="0" w:afterAutospacing="0"/>
        <w:textAlignment w:val="baseline"/>
        <w:rPr>
          <w:rFonts w:ascii="Arial" w:hAnsi="Arial" w:cs="Arial"/>
          <w:i/>
          <w:sz w:val="22"/>
          <w:szCs w:val="22"/>
        </w:rPr>
      </w:pPr>
      <w:r w:rsidRPr="008527E5">
        <w:rPr>
          <w:rFonts w:ascii="Arial" w:hAnsi="Arial" w:cs="Arial"/>
          <w:i/>
          <w:sz w:val="22"/>
          <w:szCs w:val="22"/>
        </w:rPr>
        <w:t>University of Bristol, UK.</w:t>
      </w:r>
    </w:p>
    <w:p w14:paraId="0FB578B7" w14:textId="24AC3FC6" w:rsidR="007A2D04" w:rsidRPr="00964086" w:rsidRDefault="007A2D04" w:rsidP="007A2D04">
      <w:pPr>
        <w:pStyle w:val="paragraph0"/>
        <w:spacing w:before="0" w:beforeAutospacing="0" w:after="0" w:afterAutospacing="0"/>
        <w:textAlignment w:val="baseline"/>
        <w:rPr>
          <w:rFonts w:ascii="Arial" w:hAnsi="Arial" w:cs="Arial"/>
          <w:sz w:val="22"/>
          <w:szCs w:val="22"/>
        </w:rPr>
      </w:pPr>
    </w:p>
    <w:p w14:paraId="3FE4BE40" w14:textId="77777777" w:rsidR="007A2D04" w:rsidRPr="00964086" w:rsidRDefault="007A2D04" w:rsidP="00B06611">
      <w:pPr>
        <w:pStyle w:val="paragraph0"/>
        <w:spacing w:before="0" w:beforeAutospacing="0" w:after="0" w:afterAutospacing="0"/>
        <w:ind w:right="237"/>
        <w:jc w:val="both"/>
        <w:textAlignment w:val="baseline"/>
        <w:rPr>
          <w:rFonts w:ascii="Arial" w:hAnsi="Arial" w:cs="Arial"/>
          <w:sz w:val="22"/>
          <w:szCs w:val="22"/>
        </w:rPr>
      </w:pPr>
      <w:r w:rsidRPr="00964086">
        <w:rPr>
          <w:rStyle w:val="eop"/>
          <w:rFonts w:ascii="Arial" w:eastAsiaTheme="minorEastAsia" w:hAnsi="Arial" w:cs="Arial"/>
          <w:sz w:val="22"/>
          <w:szCs w:val="22"/>
        </w:rPr>
        <w:t> </w:t>
      </w:r>
    </w:p>
    <w:p w14:paraId="456378D0" w14:textId="312B27C9" w:rsidR="007A2D04" w:rsidRPr="00964086" w:rsidRDefault="007A2D04" w:rsidP="00B06611">
      <w:pPr>
        <w:pStyle w:val="paragraph0"/>
        <w:spacing w:before="0" w:beforeAutospacing="0" w:after="0" w:afterAutospacing="0"/>
        <w:ind w:right="237"/>
        <w:jc w:val="both"/>
        <w:textAlignment w:val="baseline"/>
        <w:rPr>
          <w:rFonts w:ascii="Arial" w:hAnsi="Arial" w:cs="Arial"/>
          <w:sz w:val="22"/>
          <w:szCs w:val="22"/>
        </w:rPr>
      </w:pPr>
      <w:r w:rsidRPr="00964086">
        <w:rPr>
          <w:rStyle w:val="normaltextrun"/>
          <w:rFonts w:ascii="Arial" w:hAnsi="Arial" w:cs="Arial"/>
          <w:sz w:val="22"/>
          <w:szCs w:val="22"/>
        </w:rPr>
        <w:t>Scaffold attachment factor B (SAFB)</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1 and 2 are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RNA</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and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DNA binding</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proteins</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with roles in</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chromatin organisation, transcriptional</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control,</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alternative splicing,</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the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cellular response to stress</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and miRNA biogenesis.</w:t>
      </w:r>
      <w:r w:rsidRPr="00964086">
        <w:rPr>
          <w:rStyle w:val="apple-converted-space"/>
          <w:rFonts w:ascii="Arial" w:eastAsia="Calibri" w:hAnsi="Arial" w:cs="Arial"/>
          <w:sz w:val="22"/>
          <w:szCs w:val="22"/>
        </w:rPr>
        <w:t> </w:t>
      </w:r>
      <w:proofErr w:type="spellStart"/>
      <w:r w:rsidRPr="00964086">
        <w:rPr>
          <w:rStyle w:val="normaltextrun"/>
          <w:rFonts w:ascii="Arial" w:hAnsi="Arial" w:cs="Arial"/>
          <w:sz w:val="22"/>
          <w:szCs w:val="22"/>
        </w:rPr>
        <w:t>iCLIP</w:t>
      </w:r>
      <w:proofErr w:type="spellEnd"/>
      <w:r w:rsidRPr="00964086">
        <w:rPr>
          <w:rStyle w:val="normaltextrun"/>
          <w:rFonts w:ascii="Arial" w:hAnsi="Arial" w:cs="Arial"/>
          <w:sz w:val="22"/>
          <w:szCs w:val="22"/>
        </w:rPr>
        <w:t xml:space="preserve"> experiments showed a</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strong interaction between SAFB1 and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ATXN1 mRNA with</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binding occurring in</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close proximity to the polyglutamine encoding CAG repeat.</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We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hypothesised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that</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the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SAFB1 interaction with SCA1 mRNA may</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be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altered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if as in spinocerebellar ataxia 2 (SCA2) there is an</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expansion</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in the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CAG repeat</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region.  Co-immunoprecipitation experiments</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revealed an increased affinity for</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the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expanded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ATXN1-85 Q mRNA</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transcript</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compared to the wild type.  Intrigued as to</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whether this</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might</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lead to altered SAFB1 function in SCA we examined the expression of</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SAFB1 in the cerebellum of SCA</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cases. </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In</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tissue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sections</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from SCA patients we observed an increase in SAFB1 immunostaining in the nucleus of</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cerebellar Purkinje cells</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compared to control</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tissue. We also observed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SAFB1</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in the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dendrites of</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Purkinje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cells from SCA but not</w:t>
      </w:r>
      <w:r w:rsidR="005B5ED8">
        <w:rPr>
          <w:rStyle w:val="normaltextrun"/>
          <w:rFonts w:ascii="Arial" w:hAnsi="Arial" w:cs="Arial"/>
          <w:sz w:val="22"/>
          <w:szCs w:val="22"/>
        </w:rPr>
        <w:t xml:space="preserve"> </w:t>
      </w:r>
      <w:r w:rsidRPr="00964086">
        <w:rPr>
          <w:rStyle w:val="normaltextrun"/>
          <w:rFonts w:ascii="Arial" w:hAnsi="Arial" w:cs="Arial"/>
          <w:sz w:val="22"/>
          <w:szCs w:val="22"/>
        </w:rPr>
        <w:t>control tissue. </w:t>
      </w:r>
      <w:r w:rsidR="005B5ED8">
        <w:rPr>
          <w:rStyle w:val="normaltextrun"/>
          <w:rFonts w:ascii="Arial" w:hAnsi="Arial" w:cs="Arial"/>
          <w:sz w:val="22"/>
          <w:szCs w:val="22"/>
        </w:rPr>
        <w:t xml:space="preserve"> </w:t>
      </w:r>
      <w:r w:rsidRPr="00964086">
        <w:rPr>
          <w:rStyle w:val="normaltextrun"/>
          <w:rFonts w:ascii="Arial" w:hAnsi="Arial" w:cs="Arial"/>
          <w:sz w:val="22"/>
          <w:szCs w:val="22"/>
        </w:rPr>
        <w:t>Furthermore,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we</w:t>
      </w:r>
      <w:r w:rsidR="00B06611">
        <w:rPr>
          <w:rStyle w:val="normaltextrun"/>
          <w:rFonts w:ascii="Arial" w:hAnsi="Arial" w:cs="Arial"/>
          <w:sz w:val="22"/>
          <w:szCs w:val="22"/>
        </w:rPr>
        <w:t xml:space="preserve"> </w:t>
      </w:r>
      <w:r w:rsidRPr="00964086">
        <w:rPr>
          <w:rStyle w:val="normaltextrun"/>
          <w:rFonts w:ascii="Arial" w:hAnsi="Arial" w:cs="Arial"/>
          <w:sz w:val="22"/>
          <w:szCs w:val="22"/>
        </w:rPr>
        <w:t>observed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w:t>
      </w:r>
      <w:r w:rsidR="00B06611">
        <w:rPr>
          <w:rStyle w:val="normaltextrun"/>
          <w:rFonts w:ascii="Arial" w:hAnsi="Arial" w:cs="Arial"/>
          <w:sz w:val="22"/>
          <w:szCs w:val="22"/>
        </w:rPr>
        <w:t xml:space="preserve"> </w:t>
      </w:r>
      <w:r w:rsidRPr="00964086">
        <w:rPr>
          <w:rStyle w:val="normaltextrun"/>
          <w:rFonts w:ascii="Arial" w:hAnsi="Arial" w:cs="Arial"/>
          <w:sz w:val="22"/>
          <w:szCs w:val="22"/>
        </w:rPr>
        <w:t>similar</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altered</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expression</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of</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SAFB1</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in</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the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striatal</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neurons of Huntington’s disease cases, another neurodegenerative disease caused by</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the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expansion of a CAG repeat.  Together these data point to a role for SAFB1</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in the processing</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and/or</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trafficking of CAG</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repeat</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containing mRNA.  Furthermore,</w:t>
      </w:r>
      <w:r w:rsidRPr="00964086">
        <w:rPr>
          <w:rStyle w:val="apple-converted-space"/>
          <w:rFonts w:ascii="Arial" w:eastAsia="Calibri" w:hAnsi="Arial" w:cs="Arial"/>
          <w:sz w:val="22"/>
          <w:szCs w:val="22"/>
        </w:rPr>
        <w:t> </w:t>
      </w:r>
      <w:r w:rsidRPr="00964086">
        <w:rPr>
          <w:rStyle w:val="normaltextrun"/>
          <w:rFonts w:ascii="Arial" w:hAnsi="Arial" w:cs="Arial"/>
          <w:sz w:val="22"/>
          <w:szCs w:val="22"/>
        </w:rPr>
        <w:t>the interaction with disease associated expanded repeats leads to a miss-localisation of SAFB1 which may play a role in the aetiology of the disease.</w:t>
      </w:r>
      <w:r w:rsidRPr="00964086">
        <w:rPr>
          <w:rStyle w:val="eop"/>
          <w:rFonts w:ascii="Arial" w:eastAsiaTheme="minorEastAsia" w:hAnsi="Arial" w:cs="Arial"/>
          <w:sz w:val="22"/>
          <w:szCs w:val="22"/>
        </w:rPr>
        <w:t> </w:t>
      </w:r>
    </w:p>
    <w:bookmarkEnd w:id="2"/>
    <w:p w14:paraId="141E9C0E" w14:textId="77777777" w:rsidR="007A2D04" w:rsidRPr="00964086" w:rsidRDefault="007A2D04" w:rsidP="007A2D04">
      <w:pPr>
        <w:spacing w:after="0" w:line="240" w:lineRule="auto"/>
        <w:rPr>
          <w:rFonts w:ascii="Arial" w:eastAsia="Times New Roman" w:hAnsi="Arial" w:cs="Arial"/>
          <w:lang w:eastAsia="en-GB"/>
        </w:rPr>
      </w:pPr>
    </w:p>
    <w:p w14:paraId="543EA55A" w14:textId="2C6906B8" w:rsidR="005A6B0D" w:rsidRPr="00964086" w:rsidRDefault="005A6B0D">
      <w:pPr>
        <w:spacing w:after="200"/>
        <w:rPr>
          <w:rFonts w:ascii="Arial" w:hAnsi="Arial" w:cs="Arial"/>
          <w:color w:val="000000" w:themeColor="text1"/>
        </w:rPr>
      </w:pPr>
    </w:p>
    <w:sectPr w:rsidR="005A6B0D" w:rsidRPr="00964086" w:rsidSect="001A45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61727"/>
    <w:multiLevelType w:val="multilevel"/>
    <w:tmpl w:val="CB8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9E"/>
    <w:rsid w:val="00001A79"/>
    <w:rsid w:val="0001297D"/>
    <w:rsid w:val="000132ED"/>
    <w:rsid w:val="00016BF7"/>
    <w:rsid w:val="000255A6"/>
    <w:rsid w:val="000303C2"/>
    <w:rsid w:val="00030EED"/>
    <w:rsid w:val="00034E27"/>
    <w:rsid w:val="000729FB"/>
    <w:rsid w:val="0007638D"/>
    <w:rsid w:val="0009356E"/>
    <w:rsid w:val="000A5A0C"/>
    <w:rsid w:val="000C3CD1"/>
    <w:rsid w:val="000D1148"/>
    <w:rsid w:val="000D2AA4"/>
    <w:rsid w:val="000D2D09"/>
    <w:rsid w:val="000F2C65"/>
    <w:rsid w:val="00104FD9"/>
    <w:rsid w:val="00110EA2"/>
    <w:rsid w:val="001174F4"/>
    <w:rsid w:val="0011751E"/>
    <w:rsid w:val="00144FF1"/>
    <w:rsid w:val="00146D09"/>
    <w:rsid w:val="00160940"/>
    <w:rsid w:val="001620B5"/>
    <w:rsid w:val="00164CF8"/>
    <w:rsid w:val="00171998"/>
    <w:rsid w:val="001A14A1"/>
    <w:rsid w:val="001A4554"/>
    <w:rsid w:val="001E0570"/>
    <w:rsid w:val="001E2E8C"/>
    <w:rsid w:val="001E6B74"/>
    <w:rsid w:val="001F2B5F"/>
    <w:rsid w:val="00203340"/>
    <w:rsid w:val="00210AF0"/>
    <w:rsid w:val="0021152B"/>
    <w:rsid w:val="002175DA"/>
    <w:rsid w:val="002238DF"/>
    <w:rsid w:val="00233334"/>
    <w:rsid w:val="002349A3"/>
    <w:rsid w:val="00234BE7"/>
    <w:rsid w:val="00237C83"/>
    <w:rsid w:val="00251C86"/>
    <w:rsid w:val="002550FF"/>
    <w:rsid w:val="00261EC8"/>
    <w:rsid w:val="00266081"/>
    <w:rsid w:val="00273193"/>
    <w:rsid w:val="0027702C"/>
    <w:rsid w:val="002774CE"/>
    <w:rsid w:val="0028068B"/>
    <w:rsid w:val="00280B4F"/>
    <w:rsid w:val="002820F8"/>
    <w:rsid w:val="00283724"/>
    <w:rsid w:val="00286639"/>
    <w:rsid w:val="002959C2"/>
    <w:rsid w:val="002B0AD7"/>
    <w:rsid w:val="002B18CA"/>
    <w:rsid w:val="002B426D"/>
    <w:rsid w:val="002B6532"/>
    <w:rsid w:val="002B744A"/>
    <w:rsid w:val="002C4FA2"/>
    <w:rsid w:val="002C68AE"/>
    <w:rsid w:val="002D64DF"/>
    <w:rsid w:val="00301A78"/>
    <w:rsid w:val="00324766"/>
    <w:rsid w:val="00330118"/>
    <w:rsid w:val="003422CF"/>
    <w:rsid w:val="003450A1"/>
    <w:rsid w:val="0037160E"/>
    <w:rsid w:val="00374F30"/>
    <w:rsid w:val="00387536"/>
    <w:rsid w:val="00394B94"/>
    <w:rsid w:val="00396703"/>
    <w:rsid w:val="003A0FF5"/>
    <w:rsid w:val="003C5734"/>
    <w:rsid w:val="003F18B2"/>
    <w:rsid w:val="003F1AE8"/>
    <w:rsid w:val="00400664"/>
    <w:rsid w:val="00411906"/>
    <w:rsid w:val="004121D5"/>
    <w:rsid w:val="0043088D"/>
    <w:rsid w:val="00432DD9"/>
    <w:rsid w:val="00437F13"/>
    <w:rsid w:val="00450693"/>
    <w:rsid w:val="00456691"/>
    <w:rsid w:val="00462361"/>
    <w:rsid w:val="00471A99"/>
    <w:rsid w:val="00480DE8"/>
    <w:rsid w:val="004913F7"/>
    <w:rsid w:val="004A105B"/>
    <w:rsid w:val="004C21DC"/>
    <w:rsid w:val="004D62CE"/>
    <w:rsid w:val="00505661"/>
    <w:rsid w:val="00530F33"/>
    <w:rsid w:val="00540AE7"/>
    <w:rsid w:val="0054564A"/>
    <w:rsid w:val="005516DE"/>
    <w:rsid w:val="00552A35"/>
    <w:rsid w:val="0058101B"/>
    <w:rsid w:val="00597921"/>
    <w:rsid w:val="005A033D"/>
    <w:rsid w:val="005A6B0D"/>
    <w:rsid w:val="005B5ED8"/>
    <w:rsid w:val="0060359F"/>
    <w:rsid w:val="006103F8"/>
    <w:rsid w:val="0062448C"/>
    <w:rsid w:val="00631039"/>
    <w:rsid w:val="00654F53"/>
    <w:rsid w:val="0065752E"/>
    <w:rsid w:val="00660F26"/>
    <w:rsid w:val="0066376F"/>
    <w:rsid w:val="00674EEE"/>
    <w:rsid w:val="006847EC"/>
    <w:rsid w:val="006C445A"/>
    <w:rsid w:val="006C5156"/>
    <w:rsid w:val="006D14D3"/>
    <w:rsid w:val="006D4D17"/>
    <w:rsid w:val="006F28CF"/>
    <w:rsid w:val="00701F05"/>
    <w:rsid w:val="0070268A"/>
    <w:rsid w:val="00707FB3"/>
    <w:rsid w:val="007104C7"/>
    <w:rsid w:val="00712421"/>
    <w:rsid w:val="00713A7F"/>
    <w:rsid w:val="007249B6"/>
    <w:rsid w:val="00737C8C"/>
    <w:rsid w:val="00742F43"/>
    <w:rsid w:val="00744699"/>
    <w:rsid w:val="0074736B"/>
    <w:rsid w:val="00755C60"/>
    <w:rsid w:val="0075758F"/>
    <w:rsid w:val="00761D6F"/>
    <w:rsid w:val="00767B1F"/>
    <w:rsid w:val="007A2D04"/>
    <w:rsid w:val="007A4D50"/>
    <w:rsid w:val="007A7A3A"/>
    <w:rsid w:val="007B4734"/>
    <w:rsid w:val="007C0091"/>
    <w:rsid w:val="007C17D6"/>
    <w:rsid w:val="007C56BA"/>
    <w:rsid w:val="007C71B3"/>
    <w:rsid w:val="007E423B"/>
    <w:rsid w:val="007F4C22"/>
    <w:rsid w:val="00800393"/>
    <w:rsid w:val="0083716D"/>
    <w:rsid w:val="00837580"/>
    <w:rsid w:val="00845C8A"/>
    <w:rsid w:val="008527E5"/>
    <w:rsid w:val="008565C0"/>
    <w:rsid w:val="0088268E"/>
    <w:rsid w:val="00887E2E"/>
    <w:rsid w:val="008A0455"/>
    <w:rsid w:val="008B44F5"/>
    <w:rsid w:val="008C5175"/>
    <w:rsid w:val="008C673D"/>
    <w:rsid w:val="008D009B"/>
    <w:rsid w:val="008D22AC"/>
    <w:rsid w:val="008D5F05"/>
    <w:rsid w:val="00902925"/>
    <w:rsid w:val="00932C8E"/>
    <w:rsid w:val="009413AB"/>
    <w:rsid w:val="00943F92"/>
    <w:rsid w:val="00964086"/>
    <w:rsid w:val="00970D4B"/>
    <w:rsid w:val="00971865"/>
    <w:rsid w:val="00980495"/>
    <w:rsid w:val="00980A8D"/>
    <w:rsid w:val="00981519"/>
    <w:rsid w:val="00981627"/>
    <w:rsid w:val="00984AEA"/>
    <w:rsid w:val="00994AB6"/>
    <w:rsid w:val="009A01BA"/>
    <w:rsid w:val="009C2ACF"/>
    <w:rsid w:val="009C535B"/>
    <w:rsid w:val="009D0448"/>
    <w:rsid w:val="009D1C18"/>
    <w:rsid w:val="009D69A9"/>
    <w:rsid w:val="00A014F8"/>
    <w:rsid w:val="00A1192D"/>
    <w:rsid w:val="00A159C4"/>
    <w:rsid w:val="00A3083E"/>
    <w:rsid w:val="00A34119"/>
    <w:rsid w:val="00A513EE"/>
    <w:rsid w:val="00A53504"/>
    <w:rsid w:val="00A60AE4"/>
    <w:rsid w:val="00A60C3C"/>
    <w:rsid w:val="00A6242B"/>
    <w:rsid w:val="00A6313C"/>
    <w:rsid w:val="00A653EE"/>
    <w:rsid w:val="00A66140"/>
    <w:rsid w:val="00A7602B"/>
    <w:rsid w:val="00A77C15"/>
    <w:rsid w:val="00A87EAB"/>
    <w:rsid w:val="00AB2310"/>
    <w:rsid w:val="00AC41BC"/>
    <w:rsid w:val="00AD600E"/>
    <w:rsid w:val="00AD7950"/>
    <w:rsid w:val="00AE069E"/>
    <w:rsid w:val="00AE0D75"/>
    <w:rsid w:val="00AE72E1"/>
    <w:rsid w:val="00AE7537"/>
    <w:rsid w:val="00AF686B"/>
    <w:rsid w:val="00B00CBE"/>
    <w:rsid w:val="00B01842"/>
    <w:rsid w:val="00B06611"/>
    <w:rsid w:val="00B06B3B"/>
    <w:rsid w:val="00B26D1B"/>
    <w:rsid w:val="00B52E49"/>
    <w:rsid w:val="00B56676"/>
    <w:rsid w:val="00B602F9"/>
    <w:rsid w:val="00B94DFF"/>
    <w:rsid w:val="00B955FE"/>
    <w:rsid w:val="00BD0248"/>
    <w:rsid w:val="00BE096B"/>
    <w:rsid w:val="00BE2B46"/>
    <w:rsid w:val="00BE4CF7"/>
    <w:rsid w:val="00BF5485"/>
    <w:rsid w:val="00C060A8"/>
    <w:rsid w:val="00C1333E"/>
    <w:rsid w:val="00C2064D"/>
    <w:rsid w:val="00C2510E"/>
    <w:rsid w:val="00C263E9"/>
    <w:rsid w:val="00C43F84"/>
    <w:rsid w:val="00C442A1"/>
    <w:rsid w:val="00C57DA0"/>
    <w:rsid w:val="00C60BAF"/>
    <w:rsid w:val="00C610E2"/>
    <w:rsid w:val="00C6620A"/>
    <w:rsid w:val="00C717F8"/>
    <w:rsid w:val="00C77787"/>
    <w:rsid w:val="00C80171"/>
    <w:rsid w:val="00C8244C"/>
    <w:rsid w:val="00C973ED"/>
    <w:rsid w:val="00CA0C5A"/>
    <w:rsid w:val="00CC6D6C"/>
    <w:rsid w:val="00CD461E"/>
    <w:rsid w:val="00CD5EDD"/>
    <w:rsid w:val="00CE1845"/>
    <w:rsid w:val="00CF2333"/>
    <w:rsid w:val="00CF6343"/>
    <w:rsid w:val="00D02797"/>
    <w:rsid w:val="00D02A95"/>
    <w:rsid w:val="00D06197"/>
    <w:rsid w:val="00D13177"/>
    <w:rsid w:val="00D2556C"/>
    <w:rsid w:val="00D30486"/>
    <w:rsid w:val="00D6174C"/>
    <w:rsid w:val="00D71CC5"/>
    <w:rsid w:val="00D7680B"/>
    <w:rsid w:val="00D806B0"/>
    <w:rsid w:val="00D847AB"/>
    <w:rsid w:val="00D94312"/>
    <w:rsid w:val="00D94470"/>
    <w:rsid w:val="00DC4499"/>
    <w:rsid w:val="00DC7C7F"/>
    <w:rsid w:val="00DD3B51"/>
    <w:rsid w:val="00DD3DDD"/>
    <w:rsid w:val="00DD6C5B"/>
    <w:rsid w:val="00DF78E3"/>
    <w:rsid w:val="00E105E3"/>
    <w:rsid w:val="00E307E6"/>
    <w:rsid w:val="00E51F29"/>
    <w:rsid w:val="00E5269B"/>
    <w:rsid w:val="00E60F18"/>
    <w:rsid w:val="00E630B3"/>
    <w:rsid w:val="00E73D99"/>
    <w:rsid w:val="00E828C6"/>
    <w:rsid w:val="00EC1106"/>
    <w:rsid w:val="00EC3647"/>
    <w:rsid w:val="00EC3CBC"/>
    <w:rsid w:val="00ED75BC"/>
    <w:rsid w:val="00EE3681"/>
    <w:rsid w:val="00EF3270"/>
    <w:rsid w:val="00F150D1"/>
    <w:rsid w:val="00F212EF"/>
    <w:rsid w:val="00F307F2"/>
    <w:rsid w:val="00F4507B"/>
    <w:rsid w:val="00F452B8"/>
    <w:rsid w:val="00F61444"/>
    <w:rsid w:val="00F676D0"/>
    <w:rsid w:val="00F865F7"/>
    <w:rsid w:val="00F87E85"/>
    <w:rsid w:val="00F96242"/>
    <w:rsid w:val="00FA496A"/>
    <w:rsid w:val="00FB1332"/>
    <w:rsid w:val="00FB2D63"/>
    <w:rsid w:val="00FB4E4F"/>
    <w:rsid w:val="00FC0863"/>
    <w:rsid w:val="00FC1E2A"/>
    <w:rsid w:val="00FC4F62"/>
    <w:rsid w:val="00FC6161"/>
    <w:rsid w:val="00FC7076"/>
    <w:rsid w:val="00FC7814"/>
    <w:rsid w:val="00FD70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3697"/>
  <w15:docId w15:val="{DAFA7F1A-FDAE-4C73-B873-D9D964D3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9E"/>
    <w:pPr>
      <w:spacing w:after="300"/>
    </w:pPr>
    <w:rPr>
      <w:rFonts w:asciiTheme="majorHAnsi" w:hAnsiTheme="majorHAnsi"/>
    </w:rPr>
  </w:style>
  <w:style w:type="paragraph" w:styleId="Heading1">
    <w:name w:val="heading 1"/>
    <w:basedOn w:val="Normal"/>
    <w:next w:val="Normal"/>
    <w:link w:val="Heading1Char"/>
    <w:uiPriority w:val="9"/>
    <w:qFormat/>
    <w:rsid w:val="00D94470"/>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4F62"/>
    <w:pPr>
      <w:keepNext/>
      <w:keepLines/>
      <w:spacing w:before="40" w:after="0" w:line="259" w:lineRule="auto"/>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069E"/>
    <w:pPr>
      <w:spacing w:after="0" w:line="240" w:lineRule="auto"/>
      <w:jc w:val="center"/>
    </w:pPr>
    <w:rPr>
      <w:rFonts w:ascii="Times New Roman" w:eastAsia="Times New Roman" w:hAnsi="Times New Roman" w:cs="Times New Roman"/>
      <w:color w:val="000000"/>
      <w:sz w:val="32"/>
      <w:szCs w:val="20"/>
      <w:lang w:eastAsia="de-DE"/>
    </w:rPr>
  </w:style>
  <w:style w:type="character" w:customStyle="1" w:styleId="BodyTextChar">
    <w:name w:val="Body Text Char"/>
    <w:basedOn w:val="DefaultParagraphFont"/>
    <w:link w:val="BodyText"/>
    <w:rsid w:val="00AE069E"/>
    <w:rPr>
      <w:rFonts w:ascii="Times New Roman" w:eastAsia="Times New Roman" w:hAnsi="Times New Roman" w:cs="Times New Roman"/>
      <w:color w:val="000000"/>
      <w:sz w:val="32"/>
      <w:szCs w:val="20"/>
      <w:lang w:eastAsia="de-DE"/>
    </w:rPr>
  </w:style>
  <w:style w:type="character" w:customStyle="1" w:styleId="apple-converted-space">
    <w:name w:val="apple-converted-space"/>
    <w:basedOn w:val="DefaultParagraphFont"/>
    <w:rsid w:val="00AE069E"/>
  </w:style>
  <w:style w:type="paragraph" w:styleId="HTMLPreformatted">
    <w:name w:val="HTML Preformatted"/>
    <w:basedOn w:val="Normal"/>
    <w:link w:val="HTMLPreformattedChar"/>
    <w:uiPriority w:val="99"/>
    <w:rsid w:val="00AE0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AE069E"/>
    <w:rPr>
      <w:rFonts w:ascii="Courier" w:eastAsia="Cambria" w:hAnsi="Courier" w:cs="Courier"/>
      <w:sz w:val="20"/>
      <w:szCs w:val="20"/>
    </w:rPr>
  </w:style>
  <w:style w:type="paragraph" w:styleId="BalloonText">
    <w:name w:val="Balloon Text"/>
    <w:basedOn w:val="Normal"/>
    <w:link w:val="BalloonTextChar"/>
    <w:uiPriority w:val="99"/>
    <w:semiHidden/>
    <w:unhideWhenUsed/>
    <w:rsid w:val="0003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27"/>
    <w:rPr>
      <w:rFonts w:ascii="Tahoma" w:hAnsi="Tahoma" w:cs="Tahoma"/>
      <w:sz w:val="16"/>
      <w:szCs w:val="16"/>
    </w:rPr>
  </w:style>
  <w:style w:type="table" w:styleId="TableGrid">
    <w:name w:val="Table Grid"/>
    <w:basedOn w:val="TableNormal"/>
    <w:uiPriority w:val="59"/>
    <w:rsid w:val="001A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0118"/>
    <w:rPr>
      <w:i/>
      <w:iCs/>
    </w:rPr>
  </w:style>
  <w:style w:type="character" w:styleId="Hyperlink">
    <w:name w:val="Hyperlink"/>
    <w:basedOn w:val="DefaultParagraphFont"/>
    <w:uiPriority w:val="99"/>
    <w:unhideWhenUsed/>
    <w:rsid w:val="00330118"/>
    <w:rPr>
      <w:color w:val="0000FF" w:themeColor="hyperlink"/>
      <w:u w:val="single"/>
    </w:rPr>
  </w:style>
  <w:style w:type="character" w:styleId="FollowedHyperlink">
    <w:name w:val="FollowedHyperlink"/>
    <w:basedOn w:val="DefaultParagraphFont"/>
    <w:uiPriority w:val="99"/>
    <w:semiHidden/>
    <w:unhideWhenUsed/>
    <w:rsid w:val="00887E2E"/>
    <w:rPr>
      <w:color w:val="800080" w:themeColor="followedHyperlink"/>
      <w:u w:val="single"/>
    </w:rPr>
  </w:style>
  <w:style w:type="paragraph" w:styleId="NoSpacing">
    <w:name w:val="No Spacing"/>
    <w:uiPriority w:val="1"/>
    <w:qFormat/>
    <w:rsid w:val="00CA0C5A"/>
    <w:pPr>
      <w:spacing w:after="0" w:line="240" w:lineRule="auto"/>
    </w:pPr>
    <w:rPr>
      <w:rFonts w:ascii="Arial" w:eastAsia="SimSun" w:hAnsi="Arial" w:cs="Times New Roman"/>
      <w:lang w:eastAsia="zh-CN"/>
    </w:rPr>
  </w:style>
  <w:style w:type="paragraph" w:styleId="ListParagraph">
    <w:name w:val="List Paragraph"/>
    <w:basedOn w:val="Normal"/>
    <w:link w:val="ListParagraphChar"/>
    <w:uiPriority w:val="34"/>
    <w:qFormat/>
    <w:rsid w:val="00A60C3C"/>
    <w:pPr>
      <w:spacing w:after="200" w:line="240" w:lineRule="auto"/>
      <w:ind w:left="720"/>
      <w:contextualSpacing/>
    </w:pPr>
    <w:rPr>
      <w:rFonts w:ascii="Calibri" w:eastAsia="Calibri" w:hAnsi="Calibri" w:cs="Times New Roman"/>
      <w:sz w:val="24"/>
      <w:szCs w:val="20"/>
    </w:rPr>
  </w:style>
  <w:style w:type="paragraph" w:customStyle="1" w:styleId="EndNoteBibliography">
    <w:name w:val="EndNote Bibliography"/>
    <w:basedOn w:val="Normal"/>
    <w:link w:val="EndNoteBibliographyChar"/>
    <w:rsid w:val="00A60C3C"/>
    <w:pPr>
      <w:spacing w:after="0" w:line="240" w:lineRule="auto"/>
    </w:pPr>
    <w:rPr>
      <w:rFonts w:ascii="Times New Roman" w:eastAsiaTheme="minorEastAsia" w:hAnsi="Times New Roman" w:cs="Times New Roman"/>
      <w:sz w:val="24"/>
      <w:szCs w:val="24"/>
      <w:lang w:val="en-US"/>
    </w:rPr>
  </w:style>
  <w:style w:type="paragraph" w:customStyle="1" w:styleId="E-mailSignature1">
    <w:name w:val="E-mail Signature1"/>
    <w:rsid w:val="00A1192D"/>
    <w:pPr>
      <w:spacing w:after="0" w:line="240" w:lineRule="auto"/>
    </w:pPr>
    <w:rPr>
      <w:rFonts w:ascii="Times New Roman" w:eastAsia="ヒラギノ角ゴ Pro W3" w:hAnsi="Times New Roman" w:cs="Times New Roman"/>
      <w:color w:val="000000"/>
      <w:sz w:val="24"/>
      <w:szCs w:val="24"/>
      <w:lang w:val="en-US" w:eastAsia="en-GB"/>
    </w:rPr>
  </w:style>
  <w:style w:type="character" w:styleId="CommentReference">
    <w:name w:val="annotation reference"/>
    <w:basedOn w:val="DefaultParagraphFont"/>
    <w:uiPriority w:val="99"/>
    <w:semiHidden/>
    <w:unhideWhenUsed/>
    <w:rsid w:val="008A0455"/>
    <w:rPr>
      <w:sz w:val="16"/>
      <w:szCs w:val="16"/>
    </w:rPr>
  </w:style>
  <w:style w:type="paragraph" w:customStyle="1" w:styleId="Default">
    <w:name w:val="Default"/>
    <w:rsid w:val="008D22A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Heading2Char">
    <w:name w:val="Heading 2 Char"/>
    <w:basedOn w:val="DefaultParagraphFont"/>
    <w:link w:val="Heading2"/>
    <w:uiPriority w:val="9"/>
    <w:rsid w:val="00FC4F6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631039"/>
    <w:pPr>
      <w:spacing w:beforeLines="1" w:afterLines="1" w:after="0" w:line="240" w:lineRule="auto"/>
    </w:pPr>
    <w:rPr>
      <w:rFonts w:ascii="Times" w:eastAsia="Cambria" w:hAnsi="Times" w:cs="Times New Roman"/>
      <w:sz w:val="20"/>
      <w:szCs w:val="20"/>
      <w:lang w:val="en-US"/>
    </w:rPr>
  </w:style>
  <w:style w:type="character" w:customStyle="1" w:styleId="ListParagraphChar">
    <w:name w:val="List Paragraph Char"/>
    <w:basedOn w:val="DefaultParagraphFont"/>
    <w:link w:val="ListParagraph"/>
    <w:uiPriority w:val="34"/>
    <w:rsid w:val="00DF78E3"/>
    <w:rPr>
      <w:rFonts w:ascii="Calibri" w:eastAsia="Calibri" w:hAnsi="Calibri" w:cs="Times New Roman"/>
      <w:sz w:val="24"/>
      <w:szCs w:val="20"/>
    </w:rPr>
  </w:style>
  <w:style w:type="character" w:customStyle="1" w:styleId="EndNoteBibliographyChar">
    <w:name w:val="EndNote Bibliography Char"/>
    <w:basedOn w:val="DefaultParagraphFont"/>
    <w:link w:val="EndNoteBibliography"/>
    <w:rsid w:val="006F28CF"/>
    <w:rPr>
      <w:rFonts w:ascii="Times New Roman" w:eastAsiaTheme="minorEastAsia" w:hAnsi="Times New Roman" w:cs="Times New Roman"/>
      <w:sz w:val="24"/>
      <w:szCs w:val="24"/>
      <w:lang w:val="en-US"/>
    </w:rPr>
  </w:style>
  <w:style w:type="character" w:customStyle="1" w:styleId="tl8wme">
    <w:name w:val="tl8wme"/>
    <w:basedOn w:val="DefaultParagraphFont"/>
    <w:rsid w:val="00994AB6"/>
  </w:style>
  <w:style w:type="paragraph" w:customStyle="1" w:styleId="Paragraph">
    <w:name w:val="Paragraph"/>
    <w:basedOn w:val="Normal"/>
    <w:rsid w:val="00D94470"/>
    <w:pPr>
      <w:spacing w:before="120" w:after="0" w:line="240" w:lineRule="auto"/>
      <w:ind w:firstLine="720"/>
    </w:pPr>
    <w:rPr>
      <w:rFonts w:ascii="Times New Roman" w:eastAsia="Times New Roman" w:hAnsi="Times New Roman" w:cs="Times New Roman"/>
      <w:sz w:val="24"/>
      <w:szCs w:val="24"/>
      <w:lang w:val="en-US"/>
    </w:rPr>
  </w:style>
  <w:style w:type="paragraph" w:customStyle="1" w:styleId="desc">
    <w:name w:val="desc"/>
    <w:basedOn w:val="Normal"/>
    <w:rsid w:val="00D94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D94470"/>
  </w:style>
  <w:style w:type="paragraph" w:customStyle="1" w:styleId="Title2">
    <w:name w:val="Title2"/>
    <w:basedOn w:val="Normal"/>
    <w:rsid w:val="00D94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94470"/>
    <w:rPr>
      <w:color w:val="605E5C"/>
      <w:shd w:val="clear" w:color="auto" w:fill="E1DFDD"/>
    </w:rPr>
  </w:style>
  <w:style w:type="paragraph" w:customStyle="1" w:styleId="Body">
    <w:name w:val="Body"/>
    <w:rsid w:val="00D9447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eading1Char">
    <w:name w:val="Heading 1 Char"/>
    <w:basedOn w:val="DefaultParagraphFont"/>
    <w:link w:val="Heading1"/>
    <w:uiPriority w:val="9"/>
    <w:rsid w:val="00D94470"/>
    <w:rPr>
      <w:rFonts w:asciiTheme="majorHAnsi" w:eastAsiaTheme="majorEastAsia" w:hAnsiTheme="majorHAnsi" w:cstheme="majorBidi"/>
      <w:color w:val="365F91" w:themeColor="accent1" w:themeShade="BF"/>
      <w:sz w:val="32"/>
      <w:szCs w:val="32"/>
    </w:rPr>
  </w:style>
  <w:style w:type="paragraph" w:customStyle="1" w:styleId="Standard">
    <w:name w:val="Standard"/>
    <w:rsid w:val="00D6174C"/>
    <w:pPr>
      <w:suppressAutoHyphens/>
      <w:autoSpaceDN w:val="0"/>
      <w:spacing w:after="0" w:line="240" w:lineRule="auto"/>
      <w:textAlignment w:val="baseline"/>
    </w:pPr>
    <w:rPr>
      <w:rFonts w:ascii="Times New Roman" w:eastAsia="Times New Roman" w:hAnsi="Times New Roman" w:cs="Times New Roman"/>
      <w:sz w:val="24"/>
      <w:szCs w:val="24"/>
      <w:lang w:val="pl-PL" w:eastAsia="pl-PL"/>
    </w:rPr>
  </w:style>
  <w:style w:type="character" w:styleId="Strong">
    <w:name w:val="Strong"/>
    <w:basedOn w:val="DefaultParagraphFont"/>
    <w:uiPriority w:val="22"/>
    <w:qFormat/>
    <w:rsid w:val="00530F33"/>
    <w:rPr>
      <w:b/>
      <w:bCs/>
    </w:rPr>
  </w:style>
  <w:style w:type="paragraph" w:customStyle="1" w:styleId="paragraph0">
    <w:name w:val="paragraph"/>
    <w:basedOn w:val="Normal"/>
    <w:rsid w:val="007A2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2D04"/>
  </w:style>
  <w:style w:type="character" w:customStyle="1" w:styleId="eop">
    <w:name w:val="eop"/>
    <w:basedOn w:val="DefaultParagraphFont"/>
    <w:rsid w:val="007A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469">
      <w:bodyDiv w:val="1"/>
      <w:marLeft w:val="0"/>
      <w:marRight w:val="0"/>
      <w:marTop w:val="0"/>
      <w:marBottom w:val="0"/>
      <w:divBdr>
        <w:top w:val="none" w:sz="0" w:space="0" w:color="auto"/>
        <w:left w:val="none" w:sz="0" w:space="0" w:color="auto"/>
        <w:bottom w:val="none" w:sz="0" w:space="0" w:color="auto"/>
        <w:right w:val="none" w:sz="0" w:space="0" w:color="auto"/>
      </w:divBdr>
    </w:div>
    <w:div w:id="135344945">
      <w:bodyDiv w:val="1"/>
      <w:marLeft w:val="0"/>
      <w:marRight w:val="0"/>
      <w:marTop w:val="0"/>
      <w:marBottom w:val="0"/>
      <w:divBdr>
        <w:top w:val="none" w:sz="0" w:space="0" w:color="auto"/>
        <w:left w:val="none" w:sz="0" w:space="0" w:color="auto"/>
        <w:bottom w:val="none" w:sz="0" w:space="0" w:color="auto"/>
        <w:right w:val="none" w:sz="0" w:space="0" w:color="auto"/>
      </w:divBdr>
    </w:div>
    <w:div w:id="148517966">
      <w:bodyDiv w:val="1"/>
      <w:marLeft w:val="0"/>
      <w:marRight w:val="0"/>
      <w:marTop w:val="0"/>
      <w:marBottom w:val="0"/>
      <w:divBdr>
        <w:top w:val="none" w:sz="0" w:space="0" w:color="auto"/>
        <w:left w:val="none" w:sz="0" w:space="0" w:color="auto"/>
        <w:bottom w:val="none" w:sz="0" w:space="0" w:color="auto"/>
        <w:right w:val="none" w:sz="0" w:space="0" w:color="auto"/>
      </w:divBdr>
    </w:div>
    <w:div w:id="241379857">
      <w:bodyDiv w:val="1"/>
      <w:marLeft w:val="0"/>
      <w:marRight w:val="0"/>
      <w:marTop w:val="0"/>
      <w:marBottom w:val="0"/>
      <w:divBdr>
        <w:top w:val="none" w:sz="0" w:space="0" w:color="auto"/>
        <w:left w:val="none" w:sz="0" w:space="0" w:color="auto"/>
        <w:bottom w:val="none" w:sz="0" w:space="0" w:color="auto"/>
        <w:right w:val="none" w:sz="0" w:space="0" w:color="auto"/>
      </w:divBdr>
    </w:div>
    <w:div w:id="262616009">
      <w:bodyDiv w:val="1"/>
      <w:marLeft w:val="0"/>
      <w:marRight w:val="0"/>
      <w:marTop w:val="0"/>
      <w:marBottom w:val="0"/>
      <w:divBdr>
        <w:top w:val="none" w:sz="0" w:space="0" w:color="auto"/>
        <w:left w:val="none" w:sz="0" w:space="0" w:color="auto"/>
        <w:bottom w:val="none" w:sz="0" w:space="0" w:color="auto"/>
        <w:right w:val="none" w:sz="0" w:space="0" w:color="auto"/>
      </w:divBdr>
    </w:div>
    <w:div w:id="275647202">
      <w:bodyDiv w:val="1"/>
      <w:marLeft w:val="0"/>
      <w:marRight w:val="0"/>
      <w:marTop w:val="0"/>
      <w:marBottom w:val="0"/>
      <w:divBdr>
        <w:top w:val="none" w:sz="0" w:space="0" w:color="auto"/>
        <w:left w:val="none" w:sz="0" w:space="0" w:color="auto"/>
        <w:bottom w:val="none" w:sz="0" w:space="0" w:color="auto"/>
        <w:right w:val="none" w:sz="0" w:space="0" w:color="auto"/>
      </w:divBdr>
    </w:div>
    <w:div w:id="290018395">
      <w:bodyDiv w:val="1"/>
      <w:marLeft w:val="0"/>
      <w:marRight w:val="0"/>
      <w:marTop w:val="0"/>
      <w:marBottom w:val="0"/>
      <w:divBdr>
        <w:top w:val="none" w:sz="0" w:space="0" w:color="auto"/>
        <w:left w:val="none" w:sz="0" w:space="0" w:color="auto"/>
        <w:bottom w:val="none" w:sz="0" w:space="0" w:color="auto"/>
        <w:right w:val="none" w:sz="0" w:space="0" w:color="auto"/>
      </w:divBdr>
    </w:div>
    <w:div w:id="333992107">
      <w:bodyDiv w:val="1"/>
      <w:marLeft w:val="0"/>
      <w:marRight w:val="0"/>
      <w:marTop w:val="0"/>
      <w:marBottom w:val="0"/>
      <w:divBdr>
        <w:top w:val="none" w:sz="0" w:space="0" w:color="auto"/>
        <w:left w:val="none" w:sz="0" w:space="0" w:color="auto"/>
        <w:bottom w:val="none" w:sz="0" w:space="0" w:color="auto"/>
        <w:right w:val="none" w:sz="0" w:space="0" w:color="auto"/>
      </w:divBdr>
    </w:div>
    <w:div w:id="345716314">
      <w:bodyDiv w:val="1"/>
      <w:marLeft w:val="0"/>
      <w:marRight w:val="0"/>
      <w:marTop w:val="0"/>
      <w:marBottom w:val="0"/>
      <w:divBdr>
        <w:top w:val="none" w:sz="0" w:space="0" w:color="auto"/>
        <w:left w:val="none" w:sz="0" w:space="0" w:color="auto"/>
        <w:bottom w:val="none" w:sz="0" w:space="0" w:color="auto"/>
        <w:right w:val="none" w:sz="0" w:space="0" w:color="auto"/>
      </w:divBdr>
    </w:div>
    <w:div w:id="418138691">
      <w:bodyDiv w:val="1"/>
      <w:marLeft w:val="0"/>
      <w:marRight w:val="0"/>
      <w:marTop w:val="0"/>
      <w:marBottom w:val="0"/>
      <w:divBdr>
        <w:top w:val="none" w:sz="0" w:space="0" w:color="auto"/>
        <w:left w:val="none" w:sz="0" w:space="0" w:color="auto"/>
        <w:bottom w:val="none" w:sz="0" w:space="0" w:color="auto"/>
        <w:right w:val="none" w:sz="0" w:space="0" w:color="auto"/>
      </w:divBdr>
    </w:div>
    <w:div w:id="551422448">
      <w:bodyDiv w:val="1"/>
      <w:marLeft w:val="0"/>
      <w:marRight w:val="0"/>
      <w:marTop w:val="0"/>
      <w:marBottom w:val="0"/>
      <w:divBdr>
        <w:top w:val="none" w:sz="0" w:space="0" w:color="auto"/>
        <w:left w:val="none" w:sz="0" w:space="0" w:color="auto"/>
        <w:bottom w:val="none" w:sz="0" w:space="0" w:color="auto"/>
        <w:right w:val="none" w:sz="0" w:space="0" w:color="auto"/>
      </w:divBdr>
    </w:div>
    <w:div w:id="890729846">
      <w:bodyDiv w:val="1"/>
      <w:marLeft w:val="0"/>
      <w:marRight w:val="0"/>
      <w:marTop w:val="0"/>
      <w:marBottom w:val="0"/>
      <w:divBdr>
        <w:top w:val="none" w:sz="0" w:space="0" w:color="auto"/>
        <w:left w:val="none" w:sz="0" w:space="0" w:color="auto"/>
        <w:bottom w:val="none" w:sz="0" w:space="0" w:color="auto"/>
        <w:right w:val="none" w:sz="0" w:space="0" w:color="auto"/>
      </w:divBdr>
    </w:div>
    <w:div w:id="947661836">
      <w:bodyDiv w:val="1"/>
      <w:marLeft w:val="0"/>
      <w:marRight w:val="0"/>
      <w:marTop w:val="0"/>
      <w:marBottom w:val="0"/>
      <w:divBdr>
        <w:top w:val="none" w:sz="0" w:space="0" w:color="auto"/>
        <w:left w:val="none" w:sz="0" w:space="0" w:color="auto"/>
        <w:bottom w:val="none" w:sz="0" w:space="0" w:color="auto"/>
        <w:right w:val="none" w:sz="0" w:space="0" w:color="auto"/>
      </w:divBdr>
    </w:div>
    <w:div w:id="993801673">
      <w:bodyDiv w:val="1"/>
      <w:marLeft w:val="0"/>
      <w:marRight w:val="0"/>
      <w:marTop w:val="0"/>
      <w:marBottom w:val="0"/>
      <w:divBdr>
        <w:top w:val="none" w:sz="0" w:space="0" w:color="auto"/>
        <w:left w:val="none" w:sz="0" w:space="0" w:color="auto"/>
        <w:bottom w:val="none" w:sz="0" w:space="0" w:color="auto"/>
        <w:right w:val="none" w:sz="0" w:space="0" w:color="auto"/>
      </w:divBdr>
    </w:div>
    <w:div w:id="1025978341">
      <w:bodyDiv w:val="1"/>
      <w:marLeft w:val="0"/>
      <w:marRight w:val="0"/>
      <w:marTop w:val="0"/>
      <w:marBottom w:val="0"/>
      <w:divBdr>
        <w:top w:val="none" w:sz="0" w:space="0" w:color="auto"/>
        <w:left w:val="none" w:sz="0" w:space="0" w:color="auto"/>
        <w:bottom w:val="none" w:sz="0" w:space="0" w:color="auto"/>
        <w:right w:val="none" w:sz="0" w:space="0" w:color="auto"/>
      </w:divBdr>
    </w:div>
    <w:div w:id="1056783174">
      <w:bodyDiv w:val="1"/>
      <w:marLeft w:val="0"/>
      <w:marRight w:val="0"/>
      <w:marTop w:val="0"/>
      <w:marBottom w:val="0"/>
      <w:divBdr>
        <w:top w:val="none" w:sz="0" w:space="0" w:color="auto"/>
        <w:left w:val="none" w:sz="0" w:space="0" w:color="auto"/>
        <w:bottom w:val="none" w:sz="0" w:space="0" w:color="auto"/>
        <w:right w:val="none" w:sz="0" w:space="0" w:color="auto"/>
      </w:divBdr>
    </w:div>
    <w:div w:id="1097095276">
      <w:bodyDiv w:val="1"/>
      <w:marLeft w:val="0"/>
      <w:marRight w:val="0"/>
      <w:marTop w:val="0"/>
      <w:marBottom w:val="0"/>
      <w:divBdr>
        <w:top w:val="none" w:sz="0" w:space="0" w:color="auto"/>
        <w:left w:val="none" w:sz="0" w:space="0" w:color="auto"/>
        <w:bottom w:val="none" w:sz="0" w:space="0" w:color="auto"/>
        <w:right w:val="none" w:sz="0" w:space="0" w:color="auto"/>
      </w:divBdr>
    </w:div>
    <w:div w:id="1122269392">
      <w:bodyDiv w:val="1"/>
      <w:marLeft w:val="0"/>
      <w:marRight w:val="0"/>
      <w:marTop w:val="0"/>
      <w:marBottom w:val="0"/>
      <w:divBdr>
        <w:top w:val="none" w:sz="0" w:space="0" w:color="auto"/>
        <w:left w:val="none" w:sz="0" w:space="0" w:color="auto"/>
        <w:bottom w:val="none" w:sz="0" w:space="0" w:color="auto"/>
        <w:right w:val="none" w:sz="0" w:space="0" w:color="auto"/>
      </w:divBdr>
    </w:div>
    <w:div w:id="1216159990">
      <w:bodyDiv w:val="1"/>
      <w:marLeft w:val="0"/>
      <w:marRight w:val="0"/>
      <w:marTop w:val="0"/>
      <w:marBottom w:val="0"/>
      <w:divBdr>
        <w:top w:val="none" w:sz="0" w:space="0" w:color="auto"/>
        <w:left w:val="none" w:sz="0" w:space="0" w:color="auto"/>
        <w:bottom w:val="none" w:sz="0" w:space="0" w:color="auto"/>
        <w:right w:val="none" w:sz="0" w:space="0" w:color="auto"/>
      </w:divBdr>
    </w:div>
    <w:div w:id="1326937729">
      <w:bodyDiv w:val="1"/>
      <w:marLeft w:val="0"/>
      <w:marRight w:val="0"/>
      <w:marTop w:val="0"/>
      <w:marBottom w:val="0"/>
      <w:divBdr>
        <w:top w:val="none" w:sz="0" w:space="0" w:color="auto"/>
        <w:left w:val="none" w:sz="0" w:space="0" w:color="auto"/>
        <w:bottom w:val="none" w:sz="0" w:space="0" w:color="auto"/>
        <w:right w:val="none" w:sz="0" w:space="0" w:color="auto"/>
      </w:divBdr>
    </w:div>
    <w:div w:id="1329595528">
      <w:bodyDiv w:val="1"/>
      <w:marLeft w:val="0"/>
      <w:marRight w:val="0"/>
      <w:marTop w:val="0"/>
      <w:marBottom w:val="0"/>
      <w:divBdr>
        <w:top w:val="none" w:sz="0" w:space="0" w:color="auto"/>
        <w:left w:val="none" w:sz="0" w:space="0" w:color="auto"/>
        <w:bottom w:val="none" w:sz="0" w:space="0" w:color="auto"/>
        <w:right w:val="none" w:sz="0" w:space="0" w:color="auto"/>
      </w:divBdr>
    </w:div>
    <w:div w:id="1336878606">
      <w:bodyDiv w:val="1"/>
      <w:marLeft w:val="0"/>
      <w:marRight w:val="0"/>
      <w:marTop w:val="0"/>
      <w:marBottom w:val="0"/>
      <w:divBdr>
        <w:top w:val="none" w:sz="0" w:space="0" w:color="auto"/>
        <w:left w:val="none" w:sz="0" w:space="0" w:color="auto"/>
        <w:bottom w:val="none" w:sz="0" w:space="0" w:color="auto"/>
        <w:right w:val="none" w:sz="0" w:space="0" w:color="auto"/>
      </w:divBdr>
    </w:div>
    <w:div w:id="1382946016">
      <w:bodyDiv w:val="1"/>
      <w:marLeft w:val="0"/>
      <w:marRight w:val="0"/>
      <w:marTop w:val="0"/>
      <w:marBottom w:val="0"/>
      <w:divBdr>
        <w:top w:val="none" w:sz="0" w:space="0" w:color="auto"/>
        <w:left w:val="none" w:sz="0" w:space="0" w:color="auto"/>
        <w:bottom w:val="none" w:sz="0" w:space="0" w:color="auto"/>
        <w:right w:val="none" w:sz="0" w:space="0" w:color="auto"/>
      </w:divBdr>
    </w:div>
    <w:div w:id="1504469389">
      <w:bodyDiv w:val="1"/>
      <w:marLeft w:val="0"/>
      <w:marRight w:val="0"/>
      <w:marTop w:val="0"/>
      <w:marBottom w:val="0"/>
      <w:divBdr>
        <w:top w:val="none" w:sz="0" w:space="0" w:color="auto"/>
        <w:left w:val="none" w:sz="0" w:space="0" w:color="auto"/>
        <w:bottom w:val="none" w:sz="0" w:space="0" w:color="auto"/>
        <w:right w:val="none" w:sz="0" w:space="0" w:color="auto"/>
      </w:divBdr>
    </w:div>
    <w:div w:id="1589996080">
      <w:bodyDiv w:val="1"/>
      <w:marLeft w:val="0"/>
      <w:marRight w:val="0"/>
      <w:marTop w:val="0"/>
      <w:marBottom w:val="0"/>
      <w:divBdr>
        <w:top w:val="none" w:sz="0" w:space="0" w:color="auto"/>
        <w:left w:val="none" w:sz="0" w:space="0" w:color="auto"/>
        <w:bottom w:val="none" w:sz="0" w:space="0" w:color="auto"/>
        <w:right w:val="none" w:sz="0" w:space="0" w:color="auto"/>
      </w:divBdr>
    </w:div>
    <w:div w:id="1597010272">
      <w:bodyDiv w:val="1"/>
      <w:marLeft w:val="0"/>
      <w:marRight w:val="0"/>
      <w:marTop w:val="0"/>
      <w:marBottom w:val="0"/>
      <w:divBdr>
        <w:top w:val="none" w:sz="0" w:space="0" w:color="auto"/>
        <w:left w:val="none" w:sz="0" w:space="0" w:color="auto"/>
        <w:bottom w:val="none" w:sz="0" w:space="0" w:color="auto"/>
        <w:right w:val="none" w:sz="0" w:space="0" w:color="auto"/>
      </w:divBdr>
    </w:div>
    <w:div w:id="1619682117">
      <w:bodyDiv w:val="1"/>
      <w:marLeft w:val="0"/>
      <w:marRight w:val="0"/>
      <w:marTop w:val="0"/>
      <w:marBottom w:val="0"/>
      <w:divBdr>
        <w:top w:val="none" w:sz="0" w:space="0" w:color="auto"/>
        <w:left w:val="none" w:sz="0" w:space="0" w:color="auto"/>
        <w:bottom w:val="none" w:sz="0" w:space="0" w:color="auto"/>
        <w:right w:val="none" w:sz="0" w:space="0" w:color="auto"/>
      </w:divBdr>
    </w:div>
    <w:div w:id="1895194786">
      <w:bodyDiv w:val="1"/>
      <w:marLeft w:val="0"/>
      <w:marRight w:val="0"/>
      <w:marTop w:val="0"/>
      <w:marBottom w:val="0"/>
      <w:divBdr>
        <w:top w:val="none" w:sz="0" w:space="0" w:color="auto"/>
        <w:left w:val="none" w:sz="0" w:space="0" w:color="auto"/>
        <w:bottom w:val="none" w:sz="0" w:space="0" w:color="auto"/>
        <w:right w:val="none" w:sz="0" w:space="0" w:color="auto"/>
      </w:divBdr>
    </w:div>
    <w:div w:id="1916429954">
      <w:bodyDiv w:val="1"/>
      <w:marLeft w:val="0"/>
      <w:marRight w:val="0"/>
      <w:marTop w:val="0"/>
      <w:marBottom w:val="0"/>
      <w:divBdr>
        <w:top w:val="none" w:sz="0" w:space="0" w:color="auto"/>
        <w:left w:val="none" w:sz="0" w:space="0" w:color="auto"/>
        <w:bottom w:val="none" w:sz="0" w:space="0" w:color="auto"/>
        <w:right w:val="none" w:sz="0" w:space="0" w:color="auto"/>
      </w:divBdr>
    </w:div>
    <w:div w:id="1931622514">
      <w:bodyDiv w:val="1"/>
      <w:marLeft w:val="0"/>
      <w:marRight w:val="0"/>
      <w:marTop w:val="0"/>
      <w:marBottom w:val="0"/>
      <w:divBdr>
        <w:top w:val="none" w:sz="0" w:space="0" w:color="auto"/>
        <w:left w:val="none" w:sz="0" w:space="0" w:color="auto"/>
        <w:bottom w:val="none" w:sz="0" w:space="0" w:color="auto"/>
        <w:right w:val="none" w:sz="0" w:space="0" w:color="auto"/>
      </w:divBdr>
    </w:div>
    <w:div w:id="1971863205">
      <w:bodyDiv w:val="1"/>
      <w:marLeft w:val="0"/>
      <w:marRight w:val="0"/>
      <w:marTop w:val="0"/>
      <w:marBottom w:val="0"/>
      <w:divBdr>
        <w:top w:val="none" w:sz="0" w:space="0" w:color="auto"/>
        <w:left w:val="none" w:sz="0" w:space="0" w:color="auto"/>
        <w:bottom w:val="none" w:sz="0" w:space="0" w:color="auto"/>
        <w:right w:val="none" w:sz="0" w:space="0" w:color="auto"/>
      </w:divBdr>
    </w:div>
    <w:div w:id="1986003027">
      <w:bodyDiv w:val="1"/>
      <w:marLeft w:val="0"/>
      <w:marRight w:val="0"/>
      <w:marTop w:val="0"/>
      <w:marBottom w:val="0"/>
      <w:divBdr>
        <w:top w:val="none" w:sz="0" w:space="0" w:color="auto"/>
        <w:left w:val="none" w:sz="0" w:space="0" w:color="auto"/>
        <w:bottom w:val="none" w:sz="0" w:space="0" w:color="auto"/>
        <w:right w:val="none" w:sz="0" w:space="0" w:color="auto"/>
      </w:divBdr>
    </w:div>
    <w:div w:id="2033260883">
      <w:bodyDiv w:val="1"/>
      <w:marLeft w:val="0"/>
      <w:marRight w:val="0"/>
      <w:marTop w:val="0"/>
      <w:marBottom w:val="0"/>
      <w:divBdr>
        <w:top w:val="none" w:sz="0" w:space="0" w:color="auto"/>
        <w:left w:val="none" w:sz="0" w:space="0" w:color="auto"/>
        <w:bottom w:val="none" w:sz="0" w:space="0" w:color="auto"/>
        <w:right w:val="none" w:sz="0" w:space="0" w:color="auto"/>
      </w:divBdr>
    </w:div>
    <w:div w:id="21055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l-ac-uk.zoom.us/j/91599934366?pwd=eXJ5TWFxUGpIQVdVUUhJbFY1dUlTZz0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est.rna.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Locke, Jonathan</dc:creator>
  <cp:lastModifiedBy>Michael Ladomery</cp:lastModifiedBy>
  <cp:revision>3</cp:revision>
  <cp:lastPrinted>2016-05-11T09:08:00Z</cp:lastPrinted>
  <dcterms:created xsi:type="dcterms:W3CDTF">2021-05-25T15:11:00Z</dcterms:created>
  <dcterms:modified xsi:type="dcterms:W3CDTF">2021-05-25T17:30:00Z</dcterms:modified>
</cp:coreProperties>
</file>