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1D057" w14:textId="5B9A047E" w:rsidR="00A87EAB" w:rsidRDefault="00EE3681" w:rsidP="00EE3681">
      <w:pPr>
        <w:spacing w:after="200"/>
        <w:jc w:val="center"/>
        <w:rPr>
          <w:rStyle w:val="Hyperlink"/>
          <w:rFonts w:ascii="Arial" w:hAnsi="Arial" w:cs="Arial"/>
          <w:b/>
          <w:bCs/>
          <w:color w:val="0070C0"/>
          <w:sz w:val="36"/>
          <w:szCs w:val="36"/>
          <w:u w:val="none"/>
        </w:rPr>
      </w:pPr>
      <w:r>
        <w:rPr>
          <w:noProof/>
          <w:lang w:eastAsia="en-GB"/>
        </w:rPr>
        <w:drawing>
          <wp:inline distT="0" distB="0" distL="0" distR="0" wp14:anchorId="34E2A700" wp14:editId="43AB6205">
            <wp:extent cx="4219575" cy="165394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NA club new logo.png"/>
                    <pic:cNvPicPr/>
                  </pic:nvPicPr>
                  <pic:blipFill>
                    <a:blip r:embed="rId5">
                      <a:extLst>
                        <a:ext uri="{28A0092B-C50C-407E-A947-70E740481C1C}">
                          <a14:useLocalDpi xmlns:a14="http://schemas.microsoft.com/office/drawing/2010/main" val="0"/>
                        </a:ext>
                      </a:extLst>
                    </a:blip>
                    <a:stretch>
                      <a:fillRect/>
                    </a:stretch>
                  </pic:blipFill>
                  <pic:spPr>
                    <a:xfrm>
                      <a:off x="0" y="0"/>
                      <a:ext cx="4229611" cy="1657879"/>
                    </a:xfrm>
                    <a:prstGeom prst="rect">
                      <a:avLst/>
                    </a:prstGeom>
                  </pic:spPr>
                </pic:pic>
              </a:graphicData>
            </a:graphic>
          </wp:inline>
        </w:drawing>
      </w:r>
      <w:hyperlink r:id="rId6" w:history="1">
        <w:r w:rsidR="00330118" w:rsidRPr="00BE4CF7">
          <w:rPr>
            <w:rStyle w:val="Hyperlink"/>
            <w:rFonts w:ascii="Arial" w:hAnsi="Arial" w:cs="Arial"/>
            <w:b/>
            <w:bCs/>
            <w:color w:val="0070C0"/>
            <w:sz w:val="36"/>
            <w:szCs w:val="36"/>
            <w:u w:val="none"/>
          </w:rPr>
          <w:t>southwest</w:t>
        </w:r>
        <w:r w:rsidR="00330118" w:rsidRPr="00BE4CF7">
          <w:rPr>
            <w:rStyle w:val="Hyperlink"/>
            <w:rFonts w:ascii="Arial" w:hAnsi="Arial" w:cs="Arial"/>
            <w:b/>
            <w:color w:val="0070C0"/>
            <w:sz w:val="36"/>
            <w:szCs w:val="36"/>
            <w:u w:val="none"/>
          </w:rPr>
          <w:t>.</w:t>
        </w:r>
        <w:r w:rsidR="00330118" w:rsidRPr="00BE4CF7">
          <w:rPr>
            <w:rStyle w:val="Hyperlink"/>
            <w:rFonts w:ascii="Arial" w:hAnsi="Arial" w:cs="Arial"/>
            <w:b/>
            <w:bCs/>
            <w:color w:val="0070C0"/>
            <w:sz w:val="36"/>
            <w:szCs w:val="36"/>
            <w:u w:val="none"/>
          </w:rPr>
          <w:t>rna</w:t>
        </w:r>
        <w:r w:rsidR="00330118" w:rsidRPr="00BE4CF7">
          <w:rPr>
            <w:rStyle w:val="Hyperlink"/>
            <w:rFonts w:ascii="Arial" w:hAnsi="Arial" w:cs="Arial"/>
            <w:b/>
            <w:color w:val="0070C0"/>
            <w:sz w:val="36"/>
            <w:szCs w:val="36"/>
            <w:u w:val="none"/>
          </w:rPr>
          <w:t>.org.</w:t>
        </w:r>
        <w:r w:rsidR="00330118" w:rsidRPr="00BE4CF7">
          <w:rPr>
            <w:rStyle w:val="Hyperlink"/>
            <w:rFonts w:ascii="Arial" w:hAnsi="Arial" w:cs="Arial"/>
            <w:b/>
            <w:bCs/>
            <w:color w:val="0070C0"/>
            <w:sz w:val="36"/>
            <w:szCs w:val="36"/>
            <w:u w:val="none"/>
          </w:rPr>
          <w:t>uk</w:t>
        </w:r>
      </w:hyperlink>
    </w:p>
    <w:p w14:paraId="53FCCA35" w14:textId="77777777" w:rsidR="00BE4CF7" w:rsidRPr="00BE4CF7" w:rsidRDefault="00BE4CF7" w:rsidP="00EE3681">
      <w:pPr>
        <w:spacing w:after="200"/>
        <w:jc w:val="center"/>
        <w:rPr>
          <w:sz w:val="36"/>
          <w:szCs w:val="36"/>
        </w:rPr>
      </w:pPr>
    </w:p>
    <w:p w14:paraId="4FA504E2" w14:textId="2E060217" w:rsidR="00EE3681" w:rsidRPr="001C7CB4" w:rsidRDefault="00110EA2" w:rsidP="00BE4CF7">
      <w:pPr>
        <w:spacing w:after="0"/>
        <w:jc w:val="center"/>
        <w:rPr>
          <w:rFonts w:ascii="Arial" w:hAnsi="Arial" w:cs="Arial"/>
          <w:b/>
          <w:bCs/>
          <w:color w:val="FF0000"/>
          <w:sz w:val="96"/>
          <w:szCs w:val="96"/>
        </w:rPr>
      </w:pPr>
      <w:r w:rsidRPr="001C7CB4">
        <w:rPr>
          <w:rFonts w:ascii="Arial" w:hAnsi="Arial" w:cs="Arial"/>
          <w:b/>
          <w:bCs/>
          <w:color w:val="FF0000"/>
          <w:sz w:val="96"/>
          <w:szCs w:val="96"/>
        </w:rPr>
        <w:t xml:space="preserve">RNA </w:t>
      </w:r>
      <w:r w:rsidR="00726F43" w:rsidRPr="001C7CB4">
        <w:rPr>
          <w:rFonts w:ascii="Arial" w:hAnsi="Arial" w:cs="Arial"/>
          <w:b/>
          <w:bCs/>
          <w:color w:val="FF0000"/>
          <w:sz w:val="96"/>
          <w:szCs w:val="96"/>
        </w:rPr>
        <w:t>Cardiff</w:t>
      </w:r>
      <w:r w:rsidRPr="001C7CB4">
        <w:rPr>
          <w:rFonts w:ascii="Arial" w:hAnsi="Arial" w:cs="Arial"/>
          <w:b/>
          <w:bCs/>
          <w:color w:val="FF0000"/>
          <w:sz w:val="96"/>
          <w:szCs w:val="96"/>
        </w:rPr>
        <w:t xml:space="preserve"> 20</w:t>
      </w:r>
      <w:r w:rsidR="00553770" w:rsidRPr="001C7CB4">
        <w:rPr>
          <w:rFonts w:ascii="Arial" w:hAnsi="Arial" w:cs="Arial"/>
          <w:b/>
          <w:bCs/>
          <w:color w:val="FF0000"/>
          <w:sz w:val="96"/>
          <w:szCs w:val="96"/>
        </w:rPr>
        <w:t>2</w:t>
      </w:r>
      <w:r w:rsidR="00726F43" w:rsidRPr="001C7CB4">
        <w:rPr>
          <w:rFonts w:ascii="Arial" w:hAnsi="Arial" w:cs="Arial"/>
          <w:b/>
          <w:bCs/>
          <w:color w:val="FF0000"/>
          <w:sz w:val="96"/>
          <w:szCs w:val="96"/>
        </w:rPr>
        <w:t>3</w:t>
      </w:r>
    </w:p>
    <w:p w14:paraId="5824D213" w14:textId="77777777" w:rsidR="00EE3681" w:rsidRPr="00EE3681" w:rsidRDefault="00EE3681" w:rsidP="00C973ED">
      <w:pPr>
        <w:spacing w:after="0"/>
        <w:jc w:val="center"/>
        <w:rPr>
          <w:rFonts w:ascii="Arial" w:hAnsi="Arial" w:cs="Arial"/>
          <w:b/>
          <w:bCs/>
          <w:sz w:val="18"/>
          <w:szCs w:val="18"/>
        </w:rPr>
      </w:pPr>
      <w:bookmarkStart w:id="0" w:name="_Hlk103714949"/>
    </w:p>
    <w:p w14:paraId="5546BF9E" w14:textId="6C25D9CC" w:rsidR="00210AF0" w:rsidRDefault="00210AF0" w:rsidP="00C973ED">
      <w:pPr>
        <w:spacing w:after="0" w:line="240" w:lineRule="auto"/>
        <w:jc w:val="center"/>
        <w:rPr>
          <w:rFonts w:ascii="Arial" w:hAnsi="Arial" w:cs="Arial"/>
          <w:b/>
          <w:bCs/>
          <w:i/>
          <w:sz w:val="40"/>
          <w:szCs w:val="40"/>
        </w:rPr>
      </w:pPr>
      <w:r w:rsidRPr="00BE4CF7">
        <w:rPr>
          <w:rFonts w:ascii="Arial" w:hAnsi="Arial" w:cs="Arial"/>
          <w:b/>
          <w:bCs/>
          <w:i/>
          <w:sz w:val="40"/>
          <w:szCs w:val="40"/>
        </w:rPr>
        <w:t>T</w:t>
      </w:r>
      <w:r w:rsidR="00E51F29" w:rsidRPr="00BE4CF7">
        <w:rPr>
          <w:rFonts w:ascii="Arial" w:hAnsi="Arial" w:cs="Arial"/>
          <w:b/>
          <w:bCs/>
          <w:i/>
          <w:sz w:val="40"/>
          <w:szCs w:val="40"/>
        </w:rPr>
        <w:t>hur</w:t>
      </w:r>
      <w:r w:rsidRPr="00BE4CF7">
        <w:rPr>
          <w:rFonts w:ascii="Arial" w:hAnsi="Arial" w:cs="Arial"/>
          <w:b/>
          <w:bCs/>
          <w:i/>
          <w:sz w:val="40"/>
          <w:szCs w:val="40"/>
        </w:rPr>
        <w:t xml:space="preserve">sday </w:t>
      </w:r>
      <w:r w:rsidR="00726F43">
        <w:rPr>
          <w:rFonts w:ascii="Arial" w:hAnsi="Arial" w:cs="Arial"/>
          <w:b/>
          <w:bCs/>
          <w:i/>
          <w:sz w:val="40"/>
          <w:szCs w:val="40"/>
        </w:rPr>
        <w:t>22</w:t>
      </w:r>
      <w:r w:rsidR="00726F43">
        <w:rPr>
          <w:rFonts w:ascii="Arial" w:hAnsi="Arial" w:cs="Arial"/>
          <w:b/>
          <w:bCs/>
          <w:i/>
          <w:sz w:val="40"/>
          <w:szCs w:val="40"/>
          <w:vertAlign w:val="superscript"/>
        </w:rPr>
        <w:t>nd</w:t>
      </w:r>
      <w:r w:rsidRPr="00BE4CF7">
        <w:rPr>
          <w:rFonts w:ascii="Arial" w:hAnsi="Arial" w:cs="Arial"/>
          <w:b/>
          <w:bCs/>
          <w:i/>
          <w:sz w:val="40"/>
          <w:szCs w:val="40"/>
        </w:rPr>
        <w:t xml:space="preserve"> </w:t>
      </w:r>
      <w:r w:rsidR="00422412">
        <w:rPr>
          <w:rFonts w:ascii="Arial" w:hAnsi="Arial" w:cs="Arial"/>
          <w:b/>
          <w:bCs/>
          <w:i/>
          <w:sz w:val="40"/>
          <w:szCs w:val="40"/>
        </w:rPr>
        <w:t>June</w:t>
      </w:r>
      <w:r w:rsidRPr="00BE4CF7">
        <w:rPr>
          <w:rFonts w:ascii="Arial" w:hAnsi="Arial" w:cs="Arial"/>
          <w:b/>
          <w:bCs/>
          <w:i/>
          <w:sz w:val="40"/>
          <w:szCs w:val="40"/>
        </w:rPr>
        <w:t xml:space="preserve"> 20</w:t>
      </w:r>
      <w:r w:rsidR="00553770">
        <w:rPr>
          <w:rFonts w:ascii="Arial" w:hAnsi="Arial" w:cs="Arial"/>
          <w:b/>
          <w:bCs/>
          <w:i/>
          <w:sz w:val="40"/>
          <w:szCs w:val="40"/>
        </w:rPr>
        <w:t>2</w:t>
      </w:r>
      <w:r w:rsidR="00726F43">
        <w:rPr>
          <w:rFonts w:ascii="Arial" w:hAnsi="Arial" w:cs="Arial"/>
          <w:b/>
          <w:bCs/>
          <w:i/>
          <w:sz w:val="40"/>
          <w:szCs w:val="40"/>
        </w:rPr>
        <w:t>3</w:t>
      </w:r>
    </w:p>
    <w:p w14:paraId="3589BC3F" w14:textId="77777777" w:rsidR="00726F43" w:rsidRPr="00BE4CF7" w:rsidRDefault="00726F43" w:rsidP="00C973ED">
      <w:pPr>
        <w:spacing w:after="0" w:line="240" w:lineRule="auto"/>
        <w:jc w:val="center"/>
        <w:rPr>
          <w:rFonts w:ascii="Arial" w:hAnsi="Arial" w:cs="Arial"/>
          <w:b/>
          <w:bCs/>
          <w:i/>
          <w:sz w:val="40"/>
          <w:szCs w:val="40"/>
        </w:rPr>
      </w:pPr>
    </w:p>
    <w:bookmarkEnd w:id="0"/>
    <w:p w14:paraId="1759AFDD" w14:textId="2CEBF80E" w:rsidR="00726F43" w:rsidRDefault="00726F43" w:rsidP="00EE3681">
      <w:pPr>
        <w:spacing w:after="0" w:line="240" w:lineRule="auto"/>
        <w:jc w:val="center"/>
        <w:rPr>
          <w:rFonts w:ascii="Cantarell" w:hAnsi="Cantarell"/>
          <w:color w:val="3F3F3F"/>
          <w:shd w:val="clear" w:color="auto" w:fill="FFFFFF"/>
        </w:rPr>
      </w:pPr>
    </w:p>
    <w:p w14:paraId="0EA3D42B" w14:textId="77777777" w:rsidR="00726F43" w:rsidRPr="001C7CB4" w:rsidRDefault="00726F43" w:rsidP="00EE3681">
      <w:pPr>
        <w:spacing w:after="0" w:line="240" w:lineRule="auto"/>
        <w:jc w:val="center"/>
        <w:rPr>
          <w:rFonts w:ascii="Arial" w:hAnsi="Arial" w:cs="Arial"/>
          <w:b/>
          <w:bCs/>
          <w:color w:val="3F3F3F"/>
          <w:sz w:val="36"/>
          <w:szCs w:val="36"/>
          <w:shd w:val="clear" w:color="auto" w:fill="FFFFFF"/>
        </w:rPr>
      </w:pPr>
      <w:r w:rsidRPr="001C7CB4">
        <w:rPr>
          <w:rFonts w:ascii="Arial" w:hAnsi="Arial" w:cs="Arial"/>
          <w:b/>
          <w:bCs/>
          <w:color w:val="3F3F3F"/>
          <w:sz w:val="36"/>
          <w:szCs w:val="36"/>
          <w:shd w:val="clear" w:color="auto" w:fill="FFFFFF"/>
        </w:rPr>
        <w:t xml:space="preserve">Lecture Theatre 1, </w:t>
      </w:r>
    </w:p>
    <w:p w14:paraId="69BEF230" w14:textId="77777777" w:rsidR="00726F43" w:rsidRPr="001C7CB4" w:rsidRDefault="00726F43" w:rsidP="00EE3681">
      <w:pPr>
        <w:spacing w:after="0" w:line="240" w:lineRule="auto"/>
        <w:jc w:val="center"/>
        <w:rPr>
          <w:rFonts w:ascii="Arial" w:hAnsi="Arial" w:cs="Arial"/>
          <w:b/>
          <w:bCs/>
          <w:color w:val="3F3F3F"/>
          <w:sz w:val="36"/>
          <w:szCs w:val="36"/>
          <w:shd w:val="clear" w:color="auto" w:fill="FFFFFF"/>
        </w:rPr>
      </w:pPr>
      <w:r w:rsidRPr="001C7CB4">
        <w:rPr>
          <w:rFonts w:ascii="Arial" w:hAnsi="Arial" w:cs="Arial"/>
          <w:b/>
          <w:bCs/>
          <w:color w:val="3F3F3F"/>
          <w:sz w:val="36"/>
          <w:szCs w:val="36"/>
          <w:shd w:val="clear" w:color="auto" w:fill="FFFFFF"/>
        </w:rPr>
        <w:t xml:space="preserve">University Hospital of Wales (UHW), </w:t>
      </w:r>
    </w:p>
    <w:p w14:paraId="2E9AE8F3" w14:textId="3E0F3DB4" w:rsidR="00EE3681" w:rsidRPr="001C7CB4" w:rsidRDefault="00726F43" w:rsidP="00EE3681">
      <w:pPr>
        <w:spacing w:after="0" w:line="240" w:lineRule="auto"/>
        <w:jc w:val="center"/>
        <w:rPr>
          <w:rFonts w:ascii="Arial" w:hAnsi="Arial" w:cs="Arial"/>
          <w:b/>
          <w:bCs/>
          <w:color w:val="3F3F3F"/>
          <w:sz w:val="36"/>
          <w:szCs w:val="36"/>
          <w:shd w:val="clear" w:color="auto" w:fill="FFFFFF"/>
        </w:rPr>
      </w:pPr>
      <w:r w:rsidRPr="001C7CB4">
        <w:rPr>
          <w:rFonts w:ascii="Arial" w:hAnsi="Arial" w:cs="Arial"/>
          <w:b/>
          <w:bCs/>
          <w:color w:val="3F3F3F"/>
          <w:sz w:val="36"/>
          <w:szCs w:val="36"/>
          <w:shd w:val="clear" w:color="auto" w:fill="FFFFFF"/>
        </w:rPr>
        <w:t>Heath, Cardiff, CF14 4XN</w:t>
      </w:r>
    </w:p>
    <w:p w14:paraId="7B29B8D9" w14:textId="77777777" w:rsidR="00726F43" w:rsidRPr="00726F43" w:rsidRDefault="00726F43" w:rsidP="00EE3681">
      <w:pPr>
        <w:spacing w:after="0" w:line="240" w:lineRule="auto"/>
        <w:jc w:val="center"/>
        <w:rPr>
          <w:rFonts w:ascii="Arial" w:hAnsi="Arial" w:cs="Arial"/>
          <w:b/>
          <w:bCs/>
          <w:sz w:val="44"/>
          <w:szCs w:val="44"/>
        </w:rPr>
      </w:pPr>
    </w:p>
    <w:p w14:paraId="19B9446A" w14:textId="77777777" w:rsidR="00EE3681" w:rsidRDefault="00EE3681" w:rsidP="00EE3681">
      <w:pPr>
        <w:spacing w:after="0" w:line="240" w:lineRule="auto"/>
        <w:jc w:val="center"/>
        <w:rPr>
          <w:rFonts w:ascii="Arial" w:hAnsi="Arial" w:cs="Arial"/>
          <w:b/>
          <w:sz w:val="36"/>
          <w:szCs w:val="36"/>
        </w:rPr>
      </w:pPr>
    </w:p>
    <w:p w14:paraId="3D2D7D2C" w14:textId="77777777" w:rsidR="00726F43" w:rsidRPr="00EE3681" w:rsidRDefault="00726F43" w:rsidP="00EE3681">
      <w:pPr>
        <w:spacing w:after="0" w:line="240" w:lineRule="auto"/>
        <w:jc w:val="center"/>
        <w:rPr>
          <w:rFonts w:ascii="Arial" w:hAnsi="Arial" w:cs="Arial"/>
          <w:b/>
          <w:sz w:val="36"/>
          <w:szCs w:val="36"/>
        </w:rPr>
      </w:pPr>
    </w:p>
    <w:p w14:paraId="36D2FE15" w14:textId="16BCD270" w:rsidR="0037160E" w:rsidRPr="00726F43" w:rsidRDefault="00732619" w:rsidP="00726F43">
      <w:pPr>
        <w:spacing w:after="200"/>
        <w:jc w:val="center"/>
        <w:rPr>
          <w:rFonts w:ascii="Arial" w:hAnsi="Arial" w:cs="Arial"/>
          <w:b/>
          <w:bCs/>
          <w:i/>
          <w:sz w:val="36"/>
          <w:szCs w:val="36"/>
        </w:rPr>
      </w:pPr>
      <w:r>
        <w:rPr>
          <w:noProof/>
        </w:rPr>
        <w:drawing>
          <wp:anchor distT="0" distB="0" distL="114300" distR="114300" simplePos="0" relativeHeight="251659264" behindDoc="0" locked="0" layoutInCell="1" allowOverlap="1" wp14:anchorId="5B312B1A" wp14:editId="2C013608">
            <wp:simplePos x="0" y="0"/>
            <wp:positionH relativeFrom="column">
              <wp:posOffset>0</wp:posOffset>
            </wp:positionH>
            <wp:positionV relativeFrom="paragraph">
              <wp:posOffset>500380</wp:posOffset>
            </wp:positionV>
            <wp:extent cx="5158740" cy="990600"/>
            <wp:effectExtent l="0" t="0" r="3810" b="0"/>
            <wp:wrapTopAndBottom/>
            <wp:docPr id="1" name="Picture 1" descr="A picture containing text, screenshot,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font, logo&#10;&#10;Description automatically generated"/>
                    <pic:cNvPicPr/>
                  </pic:nvPicPr>
                  <pic:blipFill>
                    <a:blip r:embed="rId7"/>
                    <a:stretch>
                      <a:fillRect/>
                    </a:stretch>
                  </pic:blipFill>
                  <pic:spPr>
                    <a:xfrm>
                      <a:off x="0" y="0"/>
                      <a:ext cx="5158740" cy="990600"/>
                    </a:xfrm>
                    <a:prstGeom prst="rect">
                      <a:avLst/>
                    </a:prstGeom>
                  </pic:spPr>
                </pic:pic>
              </a:graphicData>
            </a:graphic>
          </wp:anchor>
        </w:drawing>
      </w:r>
      <w:r>
        <w:rPr>
          <w:noProof/>
        </w:rPr>
        <w:drawing>
          <wp:anchor distT="0" distB="0" distL="114300" distR="114300" simplePos="0" relativeHeight="251658240" behindDoc="0" locked="0" layoutInCell="1" allowOverlap="1" wp14:anchorId="0B61DE6C" wp14:editId="130F3B75">
            <wp:simplePos x="0" y="0"/>
            <wp:positionH relativeFrom="page">
              <wp:posOffset>6198235</wp:posOffset>
            </wp:positionH>
            <wp:positionV relativeFrom="paragraph">
              <wp:posOffset>767080</wp:posOffset>
            </wp:positionV>
            <wp:extent cx="551180" cy="485775"/>
            <wp:effectExtent l="0" t="0" r="1270" b="9525"/>
            <wp:wrapTopAndBottom/>
            <wp:docPr id="1555641974" name="Picture 1" descr="A picture containing screenshot, graphics, graphic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641974" name="Picture 1" descr="A picture containing screenshot, graphics, graphic design, fo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18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EA2" w:rsidRPr="00210AF0">
        <w:rPr>
          <w:rFonts w:ascii="Arial" w:hAnsi="Arial" w:cs="Arial"/>
          <w:b/>
          <w:bCs/>
          <w:i/>
          <w:sz w:val="36"/>
          <w:szCs w:val="36"/>
        </w:rPr>
        <w:t>Meeting proudly s</w:t>
      </w:r>
      <w:r w:rsidR="00606C4B">
        <w:rPr>
          <w:rFonts w:ascii="Arial" w:hAnsi="Arial" w:cs="Arial"/>
          <w:b/>
          <w:bCs/>
          <w:i/>
          <w:sz w:val="36"/>
          <w:szCs w:val="36"/>
        </w:rPr>
        <w:t>upport</w:t>
      </w:r>
      <w:r w:rsidR="00110EA2" w:rsidRPr="00210AF0">
        <w:rPr>
          <w:rFonts w:ascii="Arial" w:hAnsi="Arial" w:cs="Arial"/>
          <w:b/>
          <w:bCs/>
          <w:i/>
          <w:sz w:val="36"/>
          <w:szCs w:val="36"/>
        </w:rPr>
        <w:t>ed by:</w:t>
      </w:r>
    </w:p>
    <w:p w14:paraId="4BFB181F" w14:textId="747CE69F" w:rsidR="00BF460E" w:rsidRPr="00EE3681" w:rsidRDefault="00BF460E" w:rsidP="00726F43">
      <w:pPr>
        <w:spacing w:after="200"/>
        <w:rPr>
          <w:rFonts w:ascii="Arial" w:hAnsi="Arial" w:cs="Arial"/>
          <w:b/>
          <w:sz w:val="32"/>
          <w:szCs w:val="32"/>
        </w:rPr>
      </w:pPr>
    </w:p>
    <w:p w14:paraId="7801E46A" w14:textId="7F58059B" w:rsidR="00110EA2" w:rsidRDefault="00110EA2" w:rsidP="002646BD">
      <w:pPr>
        <w:spacing w:after="200"/>
        <w:rPr>
          <w:rFonts w:ascii="Arial" w:hAnsi="Arial" w:cs="Arial"/>
          <w:b/>
          <w:bCs/>
          <w:sz w:val="44"/>
          <w:szCs w:val="44"/>
        </w:rPr>
      </w:pPr>
    </w:p>
    <w:p w14:paraId="7BA4B97B" w14:textId="77777777" w:rsidR="00110EA2" w:rsidRDefault="00110EA2" w:rsidP="00110EA2">
      <w:pPr>
        <w:spacing w:after="200"/>
        <w:rPr>
          <w:rFonts w:ascii="Arial" w:hAnsi="Arial" w:cs="Arial"/>
          <w:b/>
          <w:bCs/>
          <w:sz w:val="44"/>
          <w:szCs w:val="44"/>
        </w:rPr>
        <w:sectPr w:rsidR="00110EA2" w:rsidSect="001A4554">
          <w:pgSz w:w="11906" w:h="16838"/>
          <w:pgMar w:top="1440" w:right="1440" w:bottom="1440" w:left="1440" w:header="709" w:footer="709" w:gutter="0"/>
          <w:cols w:space="708"/>
          <w:docGrid w:linePitch="360"/>
        </w:sectPr>
      </w:pPr>
    </w:p>
    <w:tbl>
      <w:tblPr>
        <w:tblStyle w:val="TableGrid"/>
        <w:tblW w:w="13466" w:type="dxa"/>
        <w:tblInd w:w="988" w:type="dxa"/>
        <w:tblLook w:val="04A0" w:firstRow="1" w:lastRow="0" w:firstColumn="1" w:lastColumn="0" w:noHBand="0" w:noVBand="1"/>
      </w:tblPr>
      <w:tblGrid>
        <w:gridCol w:w="3272"/>
        <w:gridCol w:w="1547"/>
        <w:gridCol w:w="1985"/>
        <w:gridCol w:w="2358"/>
        <w:gridCol w:w="4304"/>
      </w:tblGrid>
      <w:tr w:rsidR="009413AB" w:rsidRPr="00551C29" w14:paraId="713FE05B" w14:textId="77777777" w:rsidTr="00D82054">
        <w:trPr>
          <w:trHeight w:hRule="exact" w:val="715"/>
        </w:trPr>
        <w:tc>
          <w:tcPr>
            <w:tcW w:w="3272" w:type="dxa"/>
          </w:tcPr>
          <w:p w14:paraId="796C9100" w14:textId="77777777" w:rsidR="001A4554" w:rsidRDefault="001A4554" w:rsidP="001A4554">
            <w:pPr>
              <w:jc w:val="both"/>
              <w:rPr>
                <w:rFonts w:ascii="Arial" w:hAnsi="Arial" w:cs="Arial"/>
                <w:b/>
                <w:sz w:val="32"/>
                <w:szCs w:val="32"/>
              </w:rPr>
            </w:pPr>
          </w:p>
          <w:p w14:paraId="5503ADCD" w14:textId="77777777" w:rsidR="001E0570" w:rsidRDefault="001E0570" w:rsidP="001A4554">
            <w:pPr>
              <w:jc w:val="both"/>
              <w:rPr>
                <w:rFonts w:ascii="Arial" w:hAnsi="Arial" w:cs="Arial"/>
                <w:b/>
                <w:sz w:val="32"/>
                <w:szCs w:val="32"/>
              </w:rPr>
            </w:pPr>
          </w:p>
          <w:p w14:paraId="092F749B" w14:textId="77777777" w:rsidR="001E0570" w:rsidRPr="00144FF1" w:rsidRDefault="001E0570" w:rsidP="001A4554">
            <w:pPr>
              <w:jc w:val="both"/>
              <w:rPr>
                <w:rFonts w:ascii="Arial" w:hAnsi="Arial" w:cs="Arial"/>
                <w:b/>
                <w:sz w:val="32"/>
                <w:szCs w:val="32"/>
              </w:rPr>
            </w:pPr>
          </w:p>
        </w:tc>
        <w:tc>
          <w:tcPr>
            <w:tcW w:w="1547" w:type="dxa"/>
          </w:tcPr>
          <w:p w14:paraId="7C991DB2" w14:textId="16A216C7" w:rsidR="001A4554" w:rsidRPr="00144FF1" w:rsidRDefault="00144FF1" w:rsidP="008C12CC">
            <w:pPr>
              <w:jc w:val="center"/>
              <w:rPr>
                <w:rFonts w:ascii="Arial" w:hAnsi="Arial" w:cs="Arial"/>
                <w:b/>
                <w:sz w:val="32"/>
                <w:szCs w:val="32"/>
              </w:rPr>
            </w:pPr>
            <w:r w:rsidRPr="00144FF1">
              <w:rPr>
                <w:rFonts w:ascii="Arial" w:hAnsi="Arial" w:cs="Arial"/>
                <w:b/>
                <w:sz w:val="32"/>
                <w:szCs w:val="32"/>
              </w:rPr>
              <w:t>TIME</w:t>
            </w:r>
          </w:p>
        </w:tc>
        <w:tc>
          <w:tcPr>
            <w:tcW w:w="1985" w:type="dxa"/>
          </w:tcPr>
          <w:p w14:paraId="19152922" w14:textId="77777777" w:rsidR="001A4554" w:rsidRPr="00144FF1" w:rsidRDefault="00144FF1" w:rsidP="008C12CC">
            <w:pPr>
              <w:jc w:val="center"/>
              <w:rPr>
                <w:rFonts w:ascii="Arial" w:hAnsi="Arial" w:cs="Arial"/>
                <w:b/>
                <w:sz w:val="32"/>
                <w:szCs w:val="32"/>
              </w:rPr>
            </w:pPr>
            <w:r w:rsidRPr="00144FF1">
              <w:rPr>
                <w:rFonts w:ascii="Arial" w:hAnsi="Arial" w:cs="Arial"/>
                <w:b/>
                <w:sz w:val="32"/>
                <w:szCs w:val="32"/>
              </w:rPr>
              <w:t>SPEAKER</w:t>
            </w:r>
          </w:p>
        </w:tc>
        <w:tc>
          <w:tcPr>
            <w:tcW w:w="2358" w:type="dxa"/>
          </w:tcPr>
          <w:p w14:paraId="5BD7AD61" w14:textId="77777777" w:rsidR="001A4554" w:rsidRPr="00144FF1" w:rsidRDefault="00144FF1" w:rsidP="008C12CC">
            <w:pPr>
              <w:jc w:val="center"/>
              <w:rPr>
                <w:rFonts w:ascii="Arial" w:hAnsi="Arial" w:cs="Arial"/>
                <w:b/>
                <w:sz w:val="32"/>
                <w:szCs w:val="32"/>
              </w:rPr>
            </w:pPr>
            <w:r w:rsidRPr="00144FF1">
              <w:rPr>
                <w:rFonts w:ascii="Arial" w:hAnsi="Arial" w:cs="Arial"/>
                <w:b/>
                <w:sz w:val="32"/>
                <w:szCs w:val="32"/>
              </w:rPr>
              <w:t>INSTITUTION</w:t>
            </w:r>
          </w:p>
        </w:tc>
        <w:tc>
          <w:tcPr>
            <w:tcW w:w="4304" w:type="dxa"/>
          </w:tcPr>
          <w:p w14:paraId="7C234CA2" w14:textId="77777777" w:rsidR="001A4554" w:rsidRPr="00144FF1" w:rsidRDefault="00144FF1" w:rsidP="008C12CC">
            <w:pPr>
              <w:jc w:val="center"/>
              <w:rPr>
                <w:rFonts w:ascii="Arial" w:hAnsi="Arial" w:cs="Arial"/>
                <w:b/>
                <w:sz w:val="32"/>
                <w:szCs w:val="32"/>
              </w:rPr>
            </w:pPr>
            <w:r w:rsidRPr="00144FF1">
              <w:rPr>
                <w:rFonts w:ascii="Arial" w:hAnsi="Arial" w:cs="Arial"/>
                <w:b/>
                <w:sz w:val="32"/>
                <w:szCs w:val="32"/>
              </w:rPr>
              <w:t>TALK TITLE</w:t>
            </w:r>
          </w:p>
        </w:tc>
      </w:tr>
      <w:tr w:rsidR="009413AB" w:rsidRPr="00551C29" w14:paraId="5585D162" w14:textId="77777777" w:rsidTr="00B4684B">
        <w:trPr>
          <w:trHeight w:hRule="exact" w:val="809"/>
        </w:trPr>
        <w:tc>
          <w:tcPr>
            <w:tcW w:w="3272" w:type="dxa"/>
          </w:tcPr>
          <w:p w14:paraId="3A8EE67D" w14:textId="77777777" w:rsidR="001A4554" w:rsidRPr="00C263E9" w:rsidRDefault="001E0570" w:rsidP="001E0570">
            <w:pPr>
              <w:spacing w:after="0"/>
              <w:jc w:val="both"/>
              <w:rPr>
                <w:rFonts w:ascii="Arial" w:hAnsi="Arial" w:cs="Arial"/>
                <w:b/>
                <w:i/>
              </w:rPr>
            </w:pPr>
            <w:r w:rsidRPr="00C263E9">
              <w:rPr>
                <w:rFonts w:ascii="Arial" w:hAnsi="Arial" w:cs="Arial"/>
                <w:b/>
                <w:i/>
              </w:rPr>
              <w:t>Welcome and Introduction:</w:t>
            </w:r>
          </w:p>
          <w:p w14:paraId="172D24C0" w14:textId="33B75422" w:rsidR="001E0570" w:rsidRPr="001A4554" w:rsidRDefault="00540AE7" w:rsidP="0074736B">
            <w:pPr>
              <w:spacing w:after="0"/>
              <w:jc w:val="both"/>
              <w:rPr>
                <w:rFonts w:ascii="Arial" w:hAnsi="Arial" w:cs="Arial"/>
                <w:i/>
              </w:rPr>
            </w:pPr>
            <w:r>
              <w:rPr>
                <w:rFonts w:ascii="Arial" w:hAnsi="Arial" w:cs="Arial"/>
                <w:i/>
              </w:rPr>
              <w:t>Michael Ladomery</w:t>
            </w:r>
            <w:r w:rsidR="00124C4B">
              <w:rPr>
                <w:rFonts w:ascii="Arial" w:hAnsi="Arial" w:cs="Arial"/>
                <w:i/>
              </w:rPr>
              <w:t xml:space="preserve">, </w:t>
            </w:r>
            <w:r>
              <w:rPr>
                <w:rFonts w:ascii="Arial" w:hAnsi="Arial" w:cs="Arial"/>
                <w:i/>
              </w:rPr>
              <w:t xml:space="preserve">Sebastian </w:t>
            </w:r>
            <w:proofErr w:type="gramStart"/>
            <w:r>
              <w:rPr>
                <w:rFonts w:ascii="Arial" w:hAnsi="Arial" w:cs="Arial"/>
                <w:i/>
              </w:rPr>
              <w:t>Oltean</w:t>
            </w:r>
            <w:proofErr w:type="gramEnd"/>
            <w:r w:rsidR="00124C4B">
              <w:rPr>
                <w:rFonts w:ascii="Arial" w:hAnsi="Arial" w:cs="Arial"/>
                <w:i/>
              </w:rPr>
              <w:t xml:space="preserve"> and </w:t>
            </w:r>
            <w:r w:rsidR="00726F43">
              <w:rPr>
                <w:rFonts w:ascii="Arial" w:hAnsi="Arial" w:cs="Arial"/>
                <w:i/>
              </w:rPr>
              <w:t>Tim Bowen</w:t>
            </w:r>
          </w:p>
        </w:tc>
        <w:tc>
          <w:tcPr>
            <w:tcW w:w="1547" w:type="dxa"/>
          </w:tcPr>
          <w:p w14:paraId="39E79D56" w14:textId="47C970BB" w:rsidR="001A4554" w:rsidRPr="001A4554" w:rsidRDefault="00324766" w:rsidP="008C12CC">
            <w:pPr>
              <w:jc w:val="center"/>
              <w:rPr>
                <w:rFonts w:ascii="Arial" w:hAnsi="Arial" w:cs="Arial"/>
              </w:rPr>
            </w:pPr>
            <w:r>
              <w:rPr>
                <w:rFonts w:ascii="Arial" w:hAnsi="Arial" w:cs="Arial"/>
              </w:rPr>
              <w:t>9.</w:t>
            </w:r>
            <w:r w:rsidR="00726F43">
              <w:rPr>
                <w:rFonts w:ascii="Arial" w:hAnsi="Arial" w:cs="Arial"/>
              </w:rPr>
              <w:t>2</w:t>
            </w:r>
            <w:r w:rsidR="005C3181">
              <w:rPr>
                <w:rFonts w:ascii="Arial" w:hAnsi="Arial" w:cs="Arial"/>
              </w:rPr>
              <w:t>0</w:t>
            </w:r>
            <w:r>
              <w:rPr>
                <w:rFonts w:ascii="Arial" w:hAnsi="Arial" w:cs="Arial"/>
              </w:rPr>
              <w:t>-</w:t>
            </w:r>
            <w:r w:rsidR="00A467E9">
              <w:rPr>
                <w:rFonts w:ascii="Arial" w:hAnsi="Arial" w:cs="Arial"/>
              </w:rPr>
              <w:t>9.</w:t>
            </w:r>
            <w:r w:rsidR="00726F43">
              <w:rPr>
                <w:rFonts w:ascii="Arial" w:hAnsi="Arial" w:cs="Arial"/>
              </w:rPr>
              <w:t>3</w:t>
            </w:r>
            <w:r w:rsidR="00A467E9">
              <w:rPr>
                <w:rFonts w:ascii="Arial" w:hAnsi="Arial" w:cs="Arial"/>
              </w:rPr>
              <w:t>0</w:t>
            </w:r>
          </w:p>
        </w:tc>
        <w:tc>
          <w:tcPr>
            <w:tcW w:w="1985" w:type="dxa"/>
          </w:tcPr>
          <w:p w14:paraId="058BBFF1" w14:textId="0DDFC48B" w:rsidR="001A4554" w:rsidRPr="001A4554" w:rsidRDefault="00732619" w:rsidP="008C12CC">
            <w:pPr>
              <w:jc w:val="center"/>
              <w:rPr>
                <w:rFonts w:ascii="Arial" w:hAnsi="Arial" w:cs="Arial"/>
              </w:rPr>
            </w:pPr>
            <w:r>
              <w:rPr>
                <w:rFonts w:ascii="Arial" w:hAnsi="Arial" w:cs="Arial"/>
              </w:rPr>
              <w:t>Tim Bowen</w:t>
            </w:r>
          </w:p>
        </w:tc>
        <w:tc>
          <w:tcPr>
            <w:tcW w:w="2358" w:type="dxa"/>
          </w:tcPr>
          <w:p w14:paraId="5D4F2FE7" w14:textId="17D47E77" w:rsidR="001A4554" w:rsidRPr="001A4554" w:rsidRDefault="00732619" w:rsidP="008C12CC">
            <w:pPr>
              <w:jc w:val="center"/>
              <w:rPr>
                <w:rFonts w:ascii="Arial" w:hAnsi="Arial" w:cs="Arial"/>
              </w:rPr>
            </w:pPr>
            <w:r>
              <w:rPr>
                <w:rFonts w:ascii="Arial" w:hAnsi="Arial" w:cs="Arial"/>
              </w:rPr>
              <w:t>Cardiff University</w:t>
            </w:r>
          </w:p>
        </w:tc>
        <w:tc>
          <w:tcPr>
            <w:tcW w:w="4304" w:type="dxa"/>
          </w:tcPr>
          <w:p w14:paraId="41EDA954" w14:textId="77777777" w:rsidR="001A4554" w:rsidRPr="001A4554" w:rsidRDefault="001A4554" w:rsidP="001A4554">
            <w:pPr>
              <w:jc w:val="both"/>
              <w:rPr>
                <w:rFonts w:ascii="Arial" w:hAnsi="Arial" w:cs="Arial"/>
              </w:rPr>
            </w:pPr>
          </w:p>
        </w:tc>
      </w:tr>
      <w:tr w:rsidR="00160940" w:rsidRPr="00551C29" w14:paraId="5295B030" w14:textId="77777777" w:rsidTr="00F80C84">
        <w:trPr>
          <w:trHeight w:hRule="exact" w:val="1165"/>
        </w:trPr>
        <w:tc>
          <w:tcPr>
            <w:tcW w:w="3272" w:type="dxa"/>
          </w:tcPr>
          <w:p w14:paraId="09BE7C97" w14:textId="4C42F498" w:rsidR="00160940" w:rsidRDefault="00124C4B" w:rsidP="00160940">
            <w:pPr>
              <w:spacing w:after="0"/>
              <w:jc w:val="both"/>
              <w:rPr>
                <w:rFonts w:ascii="Arial" w:hAnsi="Arial" w:cs="Arial"/>
                <w:b/>
              </w:rPr>
            </w:pPr>
            <w:r>
              <w:rPr>
                <w:rFonts w:ascii="Arial" w:hAnsi="Arial" w:cs="Arial"/>
                <w:b/>
              </w:rPr>
              <w:t xml:space="preserve">Session 1: </w:t>
            </w:r>
            <w:r w:rsidR="00142296">
              <w:rPr>
                <w:rFonts w:ascii="Arial" w:hAnsi="Arial" w:cs="Arial"/>
                <w:b/>
              </w:rPr>
              <w:t xml:space="preserve">RNAs in cancer, from </w:t>
            </w:r>
            <w:r w:rsidR="00BB3398">
              <w:rPr>
                <w:rFonts w:ascii="Arial" w:hAnsi="Arial" w:cs="Arial"/>
                <w:b/>
              </w:rPr>
              <w:t>biomarkers</w:t>
            </w:r>
            <w:r w:rsidR="00142296">
              <w:rPr>
                <w:rFonts w:ascii="Arial" w:hAnsi="Arial" w:cs="Arial"/>
                <w:b/>
              </w:rPr>
              <w:t xml:space="preserve"> targets to </w:t>
            </w:r>
            <w:r w:rsidR="00BB3398">
              <w:rPr>
                <w:rFonts w:ascii="Arial" w:hAnsi="Arial" w:cs="Arial"/>
                <w:b/>
              </w:rPr>
              <w:t>treatment targets</w:t>
            </w:r>
          </w:p>
          <w:p w14:paraId="6BBE541E" w14:textId="5528505B" w:rsidR="00160940" w:rsidRPr="001E0570" w:rsidRDefault="00160940" w:rsidP="00160940">
            <w:pPr>
              <w:spacing w:after="0"/>
              <w:jc w:val="both"/>
              <w:rPr>
                <w:rFonts w:ascii="Arial" w:hAnsi="Arial" w:cs="Arial"/>
                <w:i/>
              </w:rPr>
            </w:pPr>
            <w:r w:rsidRPr="001E0570">
              <w:rPr>
                <w:rFonts w:ascii="Arial" w:hAnsi="Arial" w:cs="Arial"/>
                <w:i/>
              </w:rPr>
              <w:t xml:space="preserve">Chair: </w:t>
            </w:r>
            <w:r w:rsidR="00D82054">
              <w:rPr>
                <w:rFonts w:ascii="Arial" w:hAnsi="Arial" w:cs="Arial"/>
                <w:i/>
              </w:rPr>
              <w:t>Lorna Harries</w:t>
            </w:r>
          </w:p>
        </w:tc>
        <w:tc>
          <w:tcPr>
            <w:tcW w:w="1547" w:type="dxa"/>
          </w:tcPr>
          <w:p w14:paraId="7FADE3A1" w14:textId="4A9BA789" w:rsidR="00160940" w:rsidRPr="008D40B6" w:rsidRDefault="00421A93" w:rsidP="008C12CC">
            <w:pPr>
              <w:jc w:val="center"/>
              <w:rPr>
                <w:rFonts w:ascii="Arial" w:hAnsi="Arial" w:cs="Arial"/>
              </w:rPr>
            </w:pPr>
            <w:r w:rsidRPr="008D40B6">
              <w:rPr>
                <w:rFonts w:ascii="Arial" w:hAnsi="Arial" w:cs="Arial"/>
              </w:rPr>
              <w:t>9.</w:t>
            </w:r>
            <w:r w:rsidR="00726F43" w:rsidRPr="008D40B6">
              <w:rPr>
                <w:rFonts w:ascii="Arial" w:hAnsi="Arial" w:cs="Arial"/>
              </w:rPr>
              <w:t>3</w:t>
            </w:r>
            <w:r w:rsidRPr="008D40B6">
              <w:rPr>
                <w:rFonts w:ascii="Arial" w:hAnsi="Arial" w:cs="Arial"/>
              </w:rPr>
              <w:t>0-9.</w:t>
            </w:r>
            <w:r w:rsidR="00726F43" w:rsidRPr="008D40B6">
              <w:rPr>
                <w:rFonts w:ascii="Arial" w:hAnsi="Arial" w:cs="Arial"/>
              </w:rPr>
              <w:t>5</w:t>
            </w:r>
            <w:r w:rsidRPr="008D40B6">
              <w:rPr>
                <w:rFonts w:ascii="Arial" w:hAnsi="Arial" w:cs="Arial"/>
              </w:rPr>
              <w:t>0</w:t>
            </w:r>
          </w:p>
        </w:tc>
        <w:tc>
          <w:tcPr>
            <w:tcW w:w="1985" w:type="dxa"/>
          </w:tcPr>
          <w:p w14:paraId="4D028482" w14:textId="7F5E8C9A" w:rsidR="00160940" w:rsidRPr="008D40B6" w:rsidRDefault="00142296" w:rsidP="008C12CC">
            <w:pPr>
              <w:jc w:val="center"/>
              <w:rPr>
                <w:rFonts w:ascii="Arial" w:hAnsi="Arial" w:cs="Arial"/>
              </w:rPr>
            </w:pPr>
            <w:r w:rsidRPr="008D40B6">
              <w:rPr>
                <w:rFonts w:ascii="Arial" w:hAnsi="Arial" w:cs="Arial"/>
              </w:rPr>
              <w:t>Therese Dix-Peek</w:t>
            </w:r>
          </w:p>
        </w:tc>
        <w:tc>
          <w:tcPr>
            <w:tcW w:w="2358" w:type="dxa"/>
          </w:tcPr>
          <w:p w14:paraId="74A25427" w14:textId="277BE5C6" w:rsidR="00160940" w:rsidRPr="008D40B6" w:rsidRDefault="00142296" w:rsidP="008C12CC">
            <w:pPr>
              <w:jc w:val="center"/>
              <w:rPr>
                <w:rFonts w:ascii="Arial" w:hAnsi="Arial" w:cs="Arial"/>
              </w:rPr>
            </w:pPr>
            <w:r w:rsidRPr="008D40B6">
              <w:rPr>
                <w:rFonts w:ascii="Arial" w:hAnsi="Arial" w:cs="Arial"/>
              </w:rPr>
              <w:t>University of Bath</w:t>
            </w:r>
          </w:p>
        </w:tc>
        <w:tc>
          <w:tcPr>
            <w:tcW w:w="4304" w:type="dxa"/>
          </w:tcPr>
          <w:p w14:paraId="12834FB6" w14:textId="6B11A650" w:rsidR="00160940" w:rsidRPr="008D40B6" w:rsidRDefault="00142296" w:rsidP="008C12CC">
            <w:pPr>
              <w:spacing w:after="0"/>
              <w:rPr>
                <w:rFonts w:ascii="Arial" w:hAnsi="Arial" w:cs="Arial"/>
              </w:rPr>
            </w:pPr>
            <w:r w:rsidRPr="008D40B6">
              <w:rPr>
                <w:rFonts w:ascii="Arial" w:hAnsi="Arial" w:cs="Arial"/>
              </w:rPr>
              <w:t>Discordance between immunohistochemistry and intrinsic subtyping in black South African women with breast cancer</w:t>
            </w:r>
          </w:p>
        </w:tc>
      </w:tr>
      <w:tr w:rsidR="00160940" w:rsidRPr="00551C29" w14:paraId="37886A81" w14:textId="77777777" w:rsidTr="00726F43">
        <w:trPr>
          <w:trHeight w:hRule="exact" w:val="851"/>
        </w:trPr>
        <w:tc>
          <w:tcPr>
            <w:tcW w:w="3272" w:type="dxa"/>
          </w:tcPr>
          <w:p w14:paraId="53950EAF" w14:textId="77777777" w:rsidR="00160940" w:rsidRPr="001F3D87" w:rsidRDefault="00160940" w:rsidP="00160940">
            <w:pPr>
              <w:jc w:val="both"/>
              <w:rPr>
                <w:rFonts w:ascii="Arial" w:hAnsi="Arial" w:cs="Arial"/>
                <w:b/>
                <w:highlight w:val="yellow"/>
              </w:rPr>
            </w:pPr>
          </w:p>
        </w:tc>
        <w:tc>
          <w:tcPr>
            <w:tcW w:w="1547" w:type="dxa"/>
          </w:tcPr>
          <w:p w14:paraId="186122F9" w14:textId="645C1D6D" w:rsidR="00160940" w:rsidRPr="008D40B6" w:rsidRDefault="00421A93" w:rsidP="008C12CC">
            <w:pPr>
              <w:jc w:val="center"/>
              <w:rPr>
                <w:rFonts w:ascii="Arial" w:hAnsi="Arial" w:cs="Arial"/>
              </w:rPr>
            </w:pPr>
            <w:r w:rsidRPr="008D40B6">
              <w:rPr>
                <w:rFonts w:ascii="Arial" w:hAnsi="Arial" w:cs="Arial"/>
              </w:rPr>
              <w:t>9.</w:t>
            </w:r>
            <w:r w:rsidR="00726F43" w:rsidRPr="008D40B6">
              <w:rPr>
                <w:rFonts w:ascii="Arial" w:hAnsi="Arial" w:cs="Arial"/>
              </w:rPr>
              <w:t>5</w:t>
            </w:r>
            <w:r w:rsidRPr="008D40B6">
              <w:rPr>
                <w:rFonts w:ascii="Arial" w:hAnsi="Arial" w:cs="Arial"/>
              </w:rPr>
              <w:t>0</w:t>
            </w:r>
            <w:r w:rsidR="00160940" w:rsidRPr="008D40B6">
              <w:rPr>
                <w:rFonts w:ascii="Arial" w:hAnsi="Arial" w:cs="Arial"/>
              </w:rPr>
              <w:t>-</w:t>
            </w:r>
            <w:r w:rsidR="00726F43" w:rsidRPr="008D40B6">
              <w:rPr>
                <w:rFonts w:ascii="Arial" w:hAnsi="Arial" w:cs="Arial"/>
              </w:rPr>
              <w:t>10</w:t>
            </w:r>
            <w:r w:rsidR="00160940" w:rsidRPr="008D40B6">
              <w:rPr>
                <w:rFonts w:ascii="Arial" w:hAnsi="Arial" w:cs="Arial"/>
              </w:rPr>
              <w:t>.</w:t>
            </w:r>
            <w:r w:rsidR="00726F43" w:rsidRPr="008D40B6">
              <w:rPr>
                <w:rFonts w:ascii="Arial" w:hAnsi="Arial" w:cs="Arial"/>
              </w:rPr>
              <w:t>1</w:t>
            </w:r>
            <w:r w:rsidR="00160940" w:rsidRPr="008D40B6">
              <w:rPr>
                <w:rFonts w:ascii="Arial" w:hAnsi="Arial" w:cs="Arial"/>
              </w:rPr>
              <w:t>0</w:t>
            </w:r>
          </w:p>
        </w:tc>
        <w:tc>
          <w:tcPr>
            <w:tcW w:w="1985" w:type="dxa"/>
          </w:tcPr>
          <w:p w14:paraId="6187644D" w14:textId="1BDF2644" w:rsidR="00160940" w:rsidRPr="008D40B6" w:rsidRDefault="00142296" w:rsidP="008C12CC">
            <w:pPr>
              <w:jc w:val="center"/>
              <w:rPr>
                <w:rFonts w:ascii="Arial" w:hAnsi="Arial" w:cs="Arial"/>
              </w:rPr>
            </w:pPr>
            <w:r w:rsidRPr="008D40B6">
              <w:rPr>
                <w:rFonts w:ascii="Arial" w:hAnsi="Arial" w:cs="Arial"/>
              </w:rPr>
              <w:t>Duygu Duzgun</w:t>
            </w:r>
          </w:p>
        </w:tc>
        <w:tc>
          <w:tcPr>
            <w:tcW w:w="2358" w:type="dxa"/>
          </w:tcPr>
          <w:p w14:paraId="221FC081" w14:textId="3F0E3B98" w:rsidR="00160940" w:rsidRPr="008D40B6" w:rsidRDefault="00142296" w:rsidP="008C12CC">
            <w:pPr>
              <w:jc w:val="center"/>
              <w:rPr>
                <w:rFonts w:ascii="Arial" w:hAnsi="Arial" w:cs="Arial"/>
              </w:rPr>
            </w:pPr>
            <w:r w:rsidRPr="008D40B6">
              <w:rPr>
                <w:rFonts w:ascii="Arial" w:hAnsi="Arial" w:cs="Arial"/>
              </w:rPr>
              <w:t>University of Exeter</w:t>
            </w:r>
          </w:p>
        </w:tc>
        <w:tc>
          <w:tcPr>
            <w:tcW w:w="4304" w:type="dxa"/>
          </w:tcPr>
          <w:p w14:paraId="3728E93C" w14:textId="5F5D534F" w:rsidR="00160940" w:rsidRPr="008D40B6" w:rsidRDefault="00142296" w:rsidP="008C12CC">
            <w:pPr>
              <w:spacing w:after="0"/>
              <w:rPr>
                <w:rFonts w:ascii="Arial" w:hAnsi="Arial" w:cs="Arial"/>
              </w:rPr>
            </w:pPr>
            <w:r w:rsidRPr="008D40B6">
              <w:rPr>
                <w:rFonts w:ascii="Arial" w:hAnsi="Arial" w:cs="Arial"/>
              </w:rPr>
              <w:t>The roles of SRPK1 in tumour chemoresistance</w:t>
            </w:r>
          </w:p>
        </w:tc>
      </w:tr>
      <w:tr w:rsidR="00254E53" w:rsidRPr="00551C29" w14:paraId="487CFEC9" w14:textId="77777777" w:rsidTr="00B4684B">
        <w:trPr>
          <w:trHeight w:hRule="exact" w:val="1004"/>
        </w:trPr>
        <w:tc>
          <w:tcPr>
            <w:tcW w:w="3272" w:type="dxa"/>
          </w:tcPr>
          <w:p w14:paraId="076AAA30" w14:textId="77777777" w:rsidR="00254E53" w:rsidRPr="001F3D87" w:rsidRDefault="00254E53" w:rsidP="00254E53">
            <w:pPr>
              <w:jc w:val="both"/>
              <w:rPr>
                <w:rFonts w:ascii="Arial" w:hAnsi="Arial" w:cs="Arial"/>
                <w:highlight w:val="yellow"/>
              </w:rPr>
            </w:pPr>
          </w:p>
        </w:tc>
        <w:tc>
          <w:tcPr>
            <w:tcW w:w="1547" w:type="dxa"/>
          </w:tcPr>
          <w:p w14:paraId="220FA651" w14:textId="4882C559" w:rsidR="00254E53" w:rsidRPr="008D40B6" w:rsidRDefault="00726F43" w:rsidP="008C12CC">
            <w:pPr>
              <w:jc w:val="center"/>
              <w:rPr>
                <w:rFonts w:ascii="Arial" w:hAnsi="Arial" w:cs="Arial"/>
              </w:rPr>
            </w:pPr>
            <w:r w:rsidRPr="008D40B6">
              <w:rPr>
                <w:rFonts w:ascii="Arial" w:hAnsi="Arial" w:cs="Arial"/>
              </w:rPr>
              <w:t>10</w:t>
            </w:r>
            <w:r w:rsidR="00254E53" w:rsidRPr="008D40B6">
              <w:rPr>
                <w:rFonts w:ascii="Arial" w:hAnsi="Arial" w:cs="Arial"/>
              </w:rPr>
              <w:t>.</w:t>
            </w:r>
            <w:r w:rsidRPr="008D40B6">
              <w:rPr>
                <w:rFonts w:ascii="Arial" w:hAnsi="Arial" w:cs="Arial"/>
              </w:rPr>
              <w:t>1</w:t>
            </w:r>
            <w:r w:rsidR="00254E53" w:rsidRPr="008D40B6">
              <w:rPr>
                <w:rFonts w:ascii="Arial" w:hAnsi="Arial" w:cs="Arial"/>
              </w:rPr>
              <w:t>0-10.</w:t>
            </w:r>
            <w:r w:rsidRPr="008D40B6">
              <w:rPr>
                <w:rFonts w:ascii="Arial" w:hAnsi="Arial" w:cs="Arial"/>
              </w:rPr>
              <w:t>3</w:t>
            </w:r>
            <w:r w:rsidR="00254E53" w:rsidRPr="008D40B6">
              <w:rPr>
                <w:rFonts w:ascii="Arial" w:hAnsi="Arial" w:cs="Arial"/>
              </w:rPr>
              <w:t>0</w:t>
            </w:r>
          </w:p>
        </w:tc>
        <w:tc>
          <w:tcPr>
            <w:tcW w:w="1985" w:type="dxa"/>
          </w:tcPr>
          <w:p w14:paraId="4D6C31B7" w14:textId="0ED2AC93" w:rsidR="00254E53" w:rsidRPr="008D40B6" w:rsidRDefault="00142296" w:rsidP="008C12CC">
            <w:pPr>
              <w:jc w:val="center"/>
              <w:rPr>
                <w:rFonts w:ascii="Arial" w:hAnsi="Arial" w:cs="Arial"/>
              </w:rPr>
            </w:pPr>
            <w:r w:rsidRPr="008D40B6">
              <w:rPr>
                <w:rFonts w:ascii="Arial" w:hAnsi="Arial" w:cs="Arial"/>
              </w:rPr>
              <w:t>Zhuofan Mou</w:t>
            </w:r>
          </w:p>
        </w:tc>
        <w:tc>
          <w:tcPr>
            <w:tcW w:w="2358" w:type="dxa"/>
          </w:tcPr>
          <w:p w14:paraId="4ABC0D7A" w14:textId="47CE9286" w:rsidR="00254E53" w:rsidRPr="008D40B6" w:rsidRDefault="00142296" w:rsidP="008C12CC">
            <w:pPr>
              <w:jc w:val="center"/>
              <w:rPr>
                <w:rFonts w:ascii="Arial" w:hAnsi="Arial" w:cs="Arial"/>
              </w:rPr>
            </w:pPr>
            <w:r w:rsidRPr="008D40B6">
              <w:rPr>
                <w:rFonts w:ascii="Arial" w:hAnsi="Arial" w:cs="Arial"/>
              </w:rPr>
              <w:t>University of Exeter</w:t>
            </w:r>
          </w:p>
        </w:tc>
        <w:tc>
          <w:tcPr>
            <w:tcW w:w="4304" w:type="dxa"/>
          </w:tcPr>
          <w:p w14:paraId="2B5DCC8D" w14:textId="30033839" w:rsidR="00254E53" w:rsidRPr="008D40B6" w:rsidRDefault="00142296" w:rsidP="008C12CC">
            <w:pPr>
              <w:spacing w:after="0"/>
              <w:rPr>
                <w:rFonts w:ascii="Arial" w:hAnsi="Arial" w:cs="Arial"/>
              </w:rPr>
            </w:pPr>
            <w:r w:rsidRPr="008D40B6">
              <w:rPr>
                <w:rFonts w:ascii="Arial" w:hAnsi="Arial" w:cs="Arial"/>
              </w:rPr>
              <w:t xml:space="preserve">Comprehensive </w:t>
            </w:r>
            <w:r w:rsidR="008C12CC" w:rsidRPr="008D40B6">
              <w:rPr>
                <w:rFonts w:ascii="Arial" w:hAnsi="Arial" w:cs="Arial"/>
              </w:rPr>
              <w:t>a</w:t>
            </w:r>
            <w:r w:rsidRPr="008D40B6">
              <w:rPr>
                <w:rFonts w:ascii="Arial" w:hAnsi="Arial" w:cs="Arial"/>
              </w:rPr>
              <w:t xml:space="preserve">nalysis of </w:t>
            </w:r>
            <w:r w:rsidR="008C12CC" w:rsidRPr="008D40B6">
              <w:rPr>
                <w:rFonts w:ascii="Arial" w:hAnsi="Arial" w:cs="Arial"/>
              </w:rPr>
              <w:t>a</w:t>
            </w:r>
            <w:r w:rsidRPr="008D40B6">
              <w:rPr>
                <w:rFonts w:ascii="Arial" w:hAnsi="Arial" w:cs="Arial"/>
              </w:rPr>
              <w:t xml:space="preserve">lternative </w:t>
            </w:r>
            <w:r w:rsidR="008C12CC" w:rsidRPr="008D40B6">
              <w:rPr>
                <w:rFonts w:ascii="Arial" w:hAnsi="Arial" w:cs="Arial"/>
              </w:rPr>
              <w:t>s</w:t>
            </w:r>
            <w:r w:rsidRPr="008D40B6">
              <w:rPr>
                <w:rFonts w:ascii="Arial" w:hAnsi="Arial" w:cs="Arial"/>
              </w:rPr>
              <w:t xml:space="preserve">plicing </w:t>
            </w:r>
            <w:r w:rsidR="008C12CC" w:rsidRPr="008D40B6">
              <w:rPr>
                <w:rFonts w:ascii="Arial" w:hAnsi="Arial" w:cs="Arial"/>
              </w:rPr>
              <w:t>e</w:t>
            </w:r>
            <w:r w:rsidRPr="008D40B6">
              <w:rPr>
                <w:rFonts w:ascii="Arial" w:hAnsi="Arial" w:cs="Arial"/>
              </w:rPr>
              <w:t xml:space="preserve">vents </w:t>
            </w:r>
            <w:r w:rsidR="008C12CC" w:rsidRPr="008D40B6">
              <w:rPr>
                <w:rFonts w:ascii="Arial" w:hAnsi="Arial" w:cs="Arial"/>
              </w:rPr>
              <w:t>a</w:t>
            </w:r>
            <w:r w:rsidRPr="008D40B6">
              <w:rPr>
                <w:rFonts w:ascii="Arial" w:hAnsi="Arial" w:cs="Arial"/>
              </w:rPr>
              <w:t xml:space="preserve">cross </w:t>
            </w:r>
            <w:r w:rsidR="008C12CC" w:rsidRPr="008D40B6">
              <w:rPr>
                <w:rFonts w:ascii="Arial" w:hAnsi="Arial" w:cs="Arial"/>
              </w:rPr>
              <w:t>m</w:t>
            </w:r>
            <w:r w:rsidRPr="008D40B6">
              <w:rPr>
                <w:rFonts w:ascii="Arial" w:hAnsi="Arial" w:cs="Arial"/>
              </w:rPr>
              <w:t xml:space="preserve">ultiple </w:t>
            </w:r>
            <w:r w:rsidR="008C12CC" w:rsidRPr="008D40B6">
              <w:rPr>
                <w:rFonts w:ascii="Arial" w:hAnsi="Arial" w:cs="Arial"/>
              </w:rPr>
              <w:t>s</w:t>
            </w:r>
            <w:r w:rsidRPr="008D40B6">
              <w:rPr>
                <w:rFonts w:ascii="Arial" w:hAnsi="Arial" w:cs="Arial"/>
              </w:rPr>
              <w:t xml:space="preserve">tudies </w:t>
            </w:r>
            <w:r w:rsidR="008C12CC" w:rsidRPr="008D40B6">
              <w:rPr>
                <w:rFonts w:ascii="Arial" w:hAnsi="Arial" w:cs="Arial"/>
              </w:rPr>
              <w:t>i</w:t>
            </w:r>
            <w:r w:rsidRPr="008D40B6">
              <w:rPr>
                <w:rFonts w:ascii="Arial" w:hAnsi="Arial" w:cs="Arial"/>
              </w:rPr>
              <w:t xml:space="preserve">dentifies </w:t>
            </w:r>
            <w:r w:rsidR="008C12CC" w:rsidRPr="008D40B6">
              <w:rPr>
                <w:rFonts w:ascii="Arial" w:hAnsi="Arial" w:cs="Arial"/>
              </w:rPr>
              <w:t>p</w:t>
            </w:r>
            <w:r w:rsidRPr="008D40B6">
              <w:rPr>
                <w:rFonts w:ascii="Arial" w:hAnsi="Arial" w:cs="Arial"/>
              </w:rPr>
              <w:t xml:space="preserve">rognostic </w:t>
            </w:r>
            <w:r w:rsidR="008C12CC" w:rsidRPr="008D40B6">
              <w:rPr>
                <w:rFonts w:ascii="Arial" w:hAnsi="Arial" w:cs="Arial"/>
              </w:rPr>
              <w:t>s</w:t>
            </w:r>
            <w:r w:rsidRPr="008D40B6">
              <w:rPr>
                <w:rFonts w:ascii="Arial" w:hAnsi="Arial" w:cs="Arial"/>
              </w:rPr>
              <w:t xml:space="preserve">ignatures in </w:t>
            </w:r>
            <w:r w:rsidR="008C12CC" w:rsidRPr="008D40B6">
              <w:rPr>
                <w:rFonts w:ascii="Arial" w:hAnsi="Arial" w:cs="Arial"/>
              </w:rPr>
              <w:t>p</w:t>
            </w:r>
            <w:r w:rsidRPr="008D40B6">
              <w:rPr>
                <w:rFonts w:ascii="Arial" w:hAnsi="Arial" w:cs="Arial"/>
              </w:rPr>
              <w:t xml:space="preserve">rostate </w:t>
            </w:r>
            <w:r w:rsidR="008C12CC" w:rsidRPr="008D40B6">
              <w:rPr>
                <w:rFonts w:ascii="Arial" w:hAnsi="Arial" w:cs="Arial"/>
              </w:rPr>
              <w:t>c</w:t>
            </w:r>
            <w:r w:rsidRPr="008D40B6">
              <w:rPr>
                <w:rFonts w:ascii="Arial" w:hAnsi="Arial" w:cs="Arial"/>
              </w:rPr>
              <w:t>ancer</w:t>
            </w:r>
          </w:p>
        </w:tc>
      </w:tr>
      <w:tr w:rsidR="00254E53" w:rsidRPr="00551C29" w14:paraId="5B2066F7" w14:textId="77777777" w:rsidTr="00B4684B">
        <w:trPr>
          <w:trHeight w:hRule="exact" w:val="688"/>
        </w:trPr>
        <w:tc>
          <w:tcPr>
            <w:tcW w:w="3272" w:type="dxa"/>
          </w:tcPr>
          <w:p w14:paraId="7E473C62" w14:textId="77777777" w:rsidR="00254E53" w:rsidRPr="001A4554" w:rsidRDefault="00254E53" w:rsidP="00254E53">
            <w:pPr>
              <w:jc w:val="both"/>
              <w:rPr>
                <w:rFonts w:ascii="Arial" w:hAnsi="Arial" w:cs="Arial"/>
              </w:rPr>
            </w:pPr>
          </w:p>
        </w:tc>
        <w:tc>
          <w:tcPr>
            <w:tcW w:w="1547" w:type="dxa"/>
          </w:tcPr>
          <w:p w14:paraId="0DE473DD" w14:textId="3874DC98" w:rsidR="00254E53" w:rsidRPr="008D40B6" w:rsidRDefault="00254E53" w:rsidP="008C12CC">
            <w:pPr>
              <w:jc w:val="center"/>
              <w:rPr>
                <w:rFonts w:ascii="Arial" w:hAnsi="Arial" w:cs="Arial"/>
              </w:rPr>
            </w:pPr>
            <w:r w:rsidRPr="008D40B6">
              <w:rPr>
                <w:rFonts w:ascii="Arial" w:hAnsi="Arial" w:cs="Arial"/>
              </w:rPr>
              <w:t>10.</w:t>
            </w:r>
            <w:r w:rsidR="00726F43" w:rsidRPr="008D40B6">
              <w:rPr>
                <w:rFonts w:ascii="Arial" w:hAnsi="Arial" w:cs="Arial"/>
              </w:rPr>
              <w:t>3</w:t>
            </w:r>
            <w:r w:rsidRPr="008D40B6">
              <w:rPr>
                <w:rFonts w:ascii="Arial" w:hAnsi="Arial" w:cs="Arial"/>
              </w:rPr>
              <w:t>0-1</w:t>
            </w:r>
            <w:r w:rsidR="00B90268" w:rsidRPr="008D40B6">
              <w:rPr>
                <w:rFonts w:ascii="Arial" w:hAnsi="Arial" w:cs="Arial"/>
              </w:rPr>
              <w:t>0</w:t>
            </w:r>
            <w:r w:rsidRPr="008D40B6">
              <w:rPr>
                <w:rFonts w:ascii="Arial" w:hAnsi="Arial" w:cs="Arial"/>
              </w:rPr>
              <w:t>.</w:t>
            </w:r>
            <w:r w:rsidR="00726F43" w:rsidRPr="008D40B6">
              <w:rPr>
                <w:rFonts w:ascii="Arial" w:hAnsi="Arial" w:cs="Arial"/>
              </w:rPr>
              <w:t>5</w:t>
            </w:r>
            <w:r w:rsidRPr="008D40B6">
              <w:rPr>
                <w:rFonts w:ascii="Arial" w:hAnsi="Arial" w:cs="Arial"/>
              </w:rPr>
              <w:t>0</w:t>
            </w:r>
          </w:p>
        </w:tc>
        <w:tc>
          <w:tcPr>
            <w:tcW w:w="1985" w:type="dxa"/>
          </w:tcPr>
          <w:p w14:paraId="103DAD4B" w14:textId="12D8A625" w:rsidR="00254E53" w:rsidRPr="008D40B6" w:rsidRDefault="00142296" w:rsidP="008C12CC">
            <w:pPr>
              <w:jc w:val="center"/>
              <w:rPr>
                <w:rFonts w:ascii="Arial" w:hAnsi="Arial" w:cs="Arial"/>
              </w:rPr>
            </w:pPr>
            <w:r w:rsidRPr="008D40B6">
              <w:rPr>
                <w:rFonts w:ascii="Arial" w:hAnsi="Arial" w:cs="Arial"/>
              </w:rPr>
              <w:t>Bethany Clark</w:t>
            </w:r>
          </w:p>
        </w:tc>
        <w:tc>
          <w:tcPr>
            <w:tcW w:w="2358" w:type="dxa"/>
          </w:tcPr>
          <w:p w14:paraId="292DDF14" w14:textId="636FB325" w:rsidR="00254E53" w:rsidRPr="008D40B6" w:rsidRDefault="00142296" w:rsidP="008C12CC">
            <w:pPr>
              <w:jc w:val="center"/>
              <w:rPr>
                <w:rFonts w:ascii="Arial" w:hAnsi="Arial" w:cs="Arial"/>
              </w:rPr>
            </w:pPr>
            <w:r w:rsidRPr="008D40B6">
              <w:rPr>
                <w:rFonts w:ascii="Arial" w:hAnsi="Arial" w:cs="Arial"/>
              </w:rPr>
              <w:t>University of the West of England</w:t>
            </w:r>
          </w:p>
        </w:tc>
        <w:tc>
          <w:tcPr>
            <w:tcW w:w="4304" w:type="dxa"/>
          </w:tcPr>
          <w:p w14:paraId="5FD3CB05" w14:textId="68E7AFCD" w:rsidR="00254E53" w:rsidRPr="008D40B6" w:rsidRDefault="00142296" w:rsidP="008C12CC">
            <w:pPr>
              <w:spacing w:after="0"/>
              <w:rPr>
                <w:rFonts w:ascii="Arial" w:hAnsi="Arial" w:cs="Arial"/>
              </w:rPr>
            </w:pPr>
            <w:proofErr w:type="spellStart"/>
            <w:r w:rsidRPr="008D40B6">
              <w:rPr>
                <w:rFonts w:ascii="Arial" w:hAnsi="Arial" w:cs="Arial"/>
              </w:rPr>
              <w:t>Muscleblind</w:t>
            </w:r>
            <w:proofErr w:type="spellEnd"/>
            <w:r w:rsidRPr="008D40B6">
              <w:rPr>
                <w:rFonts w:ascii="Arial" w:hAnsi="Arial" w:cs="Arial"/>
              </w:rPr>
              <w:t>-like 3, a potential target for tumour metastasis</w:t>
            </w:r>
          </w:p>
        </w:tc>
      </w:tr>
      <w:tr w:rsidR="00254E53" w:rsidRPr="00551C29" w14:paraId="0C0DF80C" w14:textId="77777777" w:rsidTr="00D82054">
        <w:trPr>
          <w:trHeight w:hRule="exact" w:val="581"/>
        </w:trPr>
        <w:tc>
          <w:tcPr>
            <w:tcW w:w="3272" w:type="dxa"/>
          </w:tcPr>
          <w:p w14:paraId="051AFE01" w14:textId="77777777" w:rsidR="00254E53" w:rsidRPr="001A4554" w:rsidRDefault="00254E53" w:rsidP="00254E53">
            <w:pPr>
              <w:jc w:val="both"/>
              <w:rPr>
                <w:rFonts w:ascii="Arial" w:hAnsi="Arial" w:cs="Arial"/>
              </w:rPr>
            </w:pPr>
            <w:r w:rsidRPr="00C263E9">
              <w:rPr>
                <w:rFonts w:ascii="Arial" w:hAnsi="Arial" w:cs="Arial"/>
                <w:b/>
                <w:i/>
              </w:rPr>
              <w:t>Tea/Coffee</w:t>
            </w:r>
          </w:p>
        </w:tc>
        <w:tc>
          <w:tcPr>
            <w:tcW w:w="1547" w:type="dxa"/>
          </w:tcPr>
          <w:p w14:paraId="778F31E5" w14:textId="2F8E6C4A" w:rsidR="00254E53" w:rsidRPr="008D40B6" w:rsidRDefault="00254E53" w:rsidP="008C12CC">
            <w:pPr>
              <w:jc w:val="center"/>
              <w:rPr>
                <w:rFonts w:ascii="Arial" w:hAnsi="Arial" w:cs="Arial"/>
              </w:rPr>
            </w:pPr>
            <w:r w:rsidRPr="008D40B6">
              <w:rPr>
                <w:rFonts w:ascii="Arial" w:hAnsi="Arial" w:cs="Arial"/>
              </w:rPr>
              <w:t>1</w:t>
            </w:r>
            <w:r w:rsidR="00B90268" w:rsidRPr="008D40B6">
              <w:rPr>
                <w:rFonts w:ascii="Arial" w:hAnsi="Arial" w:cs="Arial"/>
              </w:rPr>
              <w:t>0</w:t>
            </w:r>
            <w:r w:rsidRPr="008D40B6">
              <w:rPr>
                <w:rFonts w:ascii="Arial" w:hAnsi="Arial" w:cs="Arial"/>
              </w:rPr>
              <w:t>.</w:t>
            </w:r>
            <w:r w:rsidR="00726F43" w:rsidRPr="008D40B6">
              <w:rPr>
                <w:rFonts w:ascii="Arial" w:hAnsi="Arial" w:cs="Arial"/>
              </w:rPr>
              <w:t>5</w:t>
            </w:r>
            <w:r w:rsidRPr="008D40B6">
              <w:rPr>
                <w:rFonts w:ascii="Arial" w:hAnsi="Arial" w:cs="Arial"/>
              </w:rPr>
              <w:t>0-11.</w:t>
            </w:r>
            <w:r w:rsidR="00BB3398" w:rsidRPr="008D40B6">
              <w:rPr>
                <w:rFonts w:ascii="Arial" w:hAnsi="Arial" w:cs="Arial"/>
              </w:rPr>
              <w:t>2</w:t>
            </w:r>
            <w:r w:rsidRPr="008D40B6">
              <w:rPr>
                <w:rFonts w:ascii="Arial" w:hAnsi="Arial" w:cs="Arial"/>
              </w:rPr>
              <w:t>0</w:t>
            </w:r>
          </w:p>
        </w:tc>
        <w:tc>
          <w:tcPr>
            <w:tcW w:w="1985" w:type="dxa"/>
          </w:tcPr>
          <w:p w14:paraId="4B7A0D9C" w14:textId="77777777" w:rsidR="00254E53" w:rsidRPr="008D40B6" w:rsidRDefault="00254E53" w:rsidP="008C12CC">
            <w:pPr>
              <w:jc w:val="center"/>
              <w:rPr>
                <w:rFonts w:ascii="Arial" w:hAnsi="Arial" w:cs="Arial"/>
              </w:rPr>
            </w:pPr>
          </w:p>
        </w:tc>
        <w:tc>
          <w:tcPr>
            <w:tcW w:w="2358" w:type="dxa"/>
          </w:tcPr>
          <w:p w14:paraId="2468F769" w14:textId="77777777" w:rsidR="00254E53" w:rsidRPr="008D40B6" w:rsidRDefault="00254E53" w:rsidP="008C12CC">
            <w:pPr>
              <w:jc w:val="center"/>
              <w:rPr>
                <w:rFonts w:ascii="Arial" w:hAnsi="Arial" w:cs="Arial"/>
              </w:rPr>
            </w:pPr>
          </w:p>
        </w:tc>
        <w:tc>
          <w:tcPr>
            <w:tcW w:w="4304" w:type="dxa"/>
          </w:tcPr>
          <w:p w14:paraId="69E83389" w14:textId="77777777" w:rsidR="00254E53" w:rsidRPr="008D40B6" w:rsidRDefault="00254E53" w:rsidP="008C12CC">
            <w:pPr>
              <w:rPr>
                <w:rFonts w:ascii="Arial" w:hAnsi="Arial" w:cs="Arial"/>
                <w:i/>
              </w:rPr>
            </w:pPr>
          </w:p>
        </w:tc>
      </w:tr>
      <w:tr w:rsidR="00254E53" w:rsidRPr="00551C29" w14:paraId="52798C5C" w14:textId="77777777" w:rsidTr="00142296">
        <w:trPr>
          <w:trHeight w:hRule="exact" w:val="1299"/>
        </w:trPr>
        <w:tc>
          <w:tcPr>
            <w:tcW w:w="3272" w:type="dxa"/>
          </w:tcPr>
          <w:p w14:paraId="0EF19FB5" w14:textId="65B9A2C6" w:rsidR="00254E53" w:rsidRPr="00142296" w:rsidRDefault="00254E53" w:rsidP="00A761C7">
            <w:pPr>
              <w:spacing w:after="0"/>
              <w:rPr>
                <w:rFonts w:ascii="Arial" w:hAnsi="Arial" w:cs="Arial"/>
                <w:b/>
              </w:rPr>
            </w:pPr>
            <w:r w:rsidRPr="00142296">
              <w:rPr>
                <w:rFonts w:ascii="Arial" w:hAnsi="Arial" w:cs="Arial"/>
                <w:b/>
              </w:rPr>
              <w:t xml:space="preserve">Session 2: </w:t>
            </w:r>
            <w:r w:rsidR="00142296" w:rsidRPr="00142296">
              <w:rPr>
                <w:rFonts w:ascii="Arial" w:hAnsi="Arial" w:cs="Arial"/>
                <w:b/>
              </w:rPr>
              <w:t>RNA in senescence an</w:t>
            </w:r>
            <w:r w:rsidR="00142296">
              <w:rPr>
                <w:rFonts w:ascii="Arial" w:hAnsi="Arial" w:cs="Arial"/>
                <w:b/>
              </w:rPr>
              <w:t>d development</w:t>
            </w:r>
          </w:p>
          <w:p w14:paraId="668890D5" w14:textId="0CCD8BA7" w:rsidR="00254E53" w:rsidRPr="00142296" w:rsidRDefault="00254E53" w:rsidP="00A761C7">
            <w:pPr>
              <w:rPr>
                <w:rFonts w:ascii="Arial" w:hAnsi="Arial" w:cs="Arial"/>
                <w:b/>
                <w:i/>
              </w:rPr>
            </w:pPr>
            <w:r w:rsidRPr="00142296">
              <w:rPr>
                <w:rFonts w:ascii="Arial" w:hAnsi="Arial" w:cs="Arial"/>
                <w:i/>
              </w:rPr>
              <w:t xml:space="preserve">Chair: </w:t>
            </w:r>
            <w:r w:rsidR="00D82054">
              <w:rPr>
                <w:rFonts w:ascii="Arial" w:hAnsi="Arial" w:cs="Arial"/>
                <w:i/>
              </w:rPr>
              <w:t>Sebastian Oltean</w:t>
            </w:r>
          </w:p>
        </w:tc>
        <w:tc>
          <w:tcPr>
            <w:tcW w:w="1547" w:type="dxa"/>
          </w:tcPr>
          <w:p w14:paraId="2029306B" w14:textId="4CE119B5" w:rsidR="00254E53" w:rsidRPr="008D40B6" w:rsidRDefault="00254E53" w:rsidP="008C12CC">
            <w:pPr>
              <w:jc w:val="center"/>
              <w:rPr>
                <w:rFonts w:ascii="Arial" w:hAnsi="Arial" w:cs="Arial"/>
              </w:rPr>
            </w:pPr>
            <w:r w:rsidRPr="008D40B6">
              <w:rPr>
                <w:rFonts w:ascii="Arial" w:hAnsi="Arial" w:cs="Arial"/>
              </w:rPr>
              <w:t>11.</w:t>
            </w:r>
            <w:r w:rsidR="00BB3398" w:rsidRPr="008D40B6">
              <w:rPr>
                <w:rFonts w:ascii="Arial" w:hAnsi="Arial" w:cs="Arial"/>
              </w:rPr>
              <w:t>2</w:t>
            </w:r>
            <w:r w:rsidRPr="008D40B6">
              <w:rPr>
                <w:rFonts w:ascii="Arial" w:hAnsi="Arial" w:cs="Arial"/>
              </w:rPr>
              <w:t>0-11.</w:t>
            </w:r>
            <w:r w:rsidR="00BB3398" w:rsidRPr="008D40B6">
              <w:rPr>
                <w:rFonts w:ascii="Arial" w:hAnsi="Arial" w:cs="Arial"/>
              </w:rPr>
              <w:t>4</w:t>
            </w:r>
            <w:r w:rsidRPr="008D40B6">
              <w:rPr>
                <w:rFonts w:ascii="Arial" w:hAnsi="Arial" w:cs="Arial"/>
              </w:rPr>
              <w:t>0</w:t>
            </w:r>
          </w:p>
        </w:tc>
        <w:tc>
          <w:tcPr>
            <w:tcW w:w="1985" w:type="dxa"/>
          </w:tcPr>
          <w:p w14:paraId="67334811" w14:textId="65B54C5C" w:rsidR="00254E53" w:rsidRPr="008D40B6" w:rsidRDefault="00142296" w:rsidP="008C12CC">
            <w:pPr>
              <w:jc w:val="center"/>
              <w:rPr>
                <w:rFonts w:ascii="Arial" w:hAnsi="Arial" w:cs="Arial"/>
              </w:rPr>
            </w:pPr>
            <w:r w:rsidRPr="008D40B6">
              <w:rPr>
                <w:rFonts w:ascii="Arial" w:hAnsi="Arial" w:cs="Arial"/>
              </w:rPr>
              <w:t>Fiona Messer</w:t>
            </w:r>
          </w:p>
        </w:tc>
        <w:tc>
          <w:tcPr>
            <w:tcW w:w="2358" w:type="dxa"/>
          </w:tcPr>
          <w:p w14:paraId="3560B427" w14:textId="5EE251F0" w:rsidR="00254E53" w:rsidRPr="008D40B6" w:rsidRDefault="00142296" w:rsidP="008C12CC">
            <w:pPr>
              <w:jc w:val="center"/>
              <w:rPr>
                <w:rFonts w:ascii="Arial" w:hAnsi="Arial" w:cs="Arial"/>
              </w:rPr>
            </w:pPr>
            <w:r w:rsidRPr="008D40B6">
              <w:rPr>
                <w:rFonts w:ascii="Arial" w:hAnsi="Arial" w:cs="Arial"/>
              </w:rPr>
              <w:t>University of Cardiff</w:t>
            </w:r>
          </w:p>
        </w:tc>
        <w:tc>
          <w:tcPr>
            <w:tcW w:w="4304" w:type="dxa"/>
          </w:tcPr>
          <w:p w14:paraId="59EC1F4C" w14:textId="0E1DCBFB" w:rsidR="00254E53" w:rsidRPr="008D40B6" w:rsidRDefault="00142296" w:rsidP="008C12CC">
            <w:pPr>
              <w:rPr>
                <w:rFonts w:ascii="Arial" w:hAnsi="Arial" w:cs="Arial"/>
                <w:bCs/>
              </w:rPr>
            </w:pPr>
            <w:r w:rsidRPr="008D40B6">
              <w:rPr>
                <w:rFonts w:ascii="Arial" w:hAnsi="Arial" w:cs="Arial"/>
                <w:bCs/>
              </w:rPr>
              <w:t xml:space="preserve">Identification and </w:t>
            </w:r>
            <w:r w:rsidR="008C12CC" w:rsidRPr="008D40B6">
              <w:rPr>
                <w:rFonts w:ascii="Arial" w:hAnsi="Arial" w:cs="Arial"/>
                <w:bCs/>
              </w:rPr>
              <w:t>a</w:t>
            </w:r>
            <w:r w:rsidRPr="008D40B6">
              <w:rPr>
                <w:rFonts w:ascii="Arial" w:hAnsi="Arial" w:cs="Arial"/>
                <w:bCs/>
              </w:rPr>
              <w:t xml:space="preserve">nalysis of </w:t>
            </w:r>
            <w:r w:rsidR="008C12CC" w:rsidRPr="008D40B6">
              <w:rPr>
                <w:rFonts w:ascii="Arial" w:hAnsi="Arial" w:cs="Arial"/>
                <w:bCs/>
              </w:rPr>
              <w:t>k</w:t>
            </w:r>
            <w:r w:rsidRPr="008D40B6">
              <w:rPr>
                <w:rFonts w:ascii="Arial" w:hAnsi="Arial" w:cs="Arial"/>
                <w:bCs/>
              </w:rPr>
              <w:t xml:space="preserve">ey </w:t>
            </w:r>
            <w:r w:rsidR="008C12CC" w:rsidRPr="008D40B6">
              <w:rPr>
                <w:rFonts w:ascii="Arial" w:hAnsi="Arial" w:cs="Arial"/>
                <w:bCs/>
              </w:rPr>
              <w:t>t</w:t>
            </w:r>
            <w:r w:rsidRPr="008D40B6">
              <w:rPr>
                <w:rFonts w:ascii="Arial" w:hAnsi="Arial" w:cs="Arial"/>
                <w:bCs/>
              </w:rPr>
              <w:t xml:space="preserve">ranscription </w:t>
            </w:r>
            <w:r w:rsidR="008C12CC" w:rsidRPr="008D40B6">
              <w:rPr>
                <w:rFonts w:ascii="Arial" w:hAnsi="Arial" w:cs="Arial"/>
                <w:bCs/>
              </w:rPr>
              <w:t>f</w:t>
            </w:r>
            <w:r w:rsidRPr="008D40B6">
              <w:rPr>
                <w:rFonts w:ascii="Arial" w:hAnsi="Arial" w:cs="Arial"/>
                <w:bCs/>
              </w:rPr>
              <w:t xml:space="preserve">actor </w:t>
            </w:r>
            <w:r w:rsidR="008C12CC" w:rsidRPr="008D40B6">
              <w:rPr>
                <w:rFonts w:ascii="Arial" w:hAnsi="Arial" w:cs="Arial"/>
                <w:bCs/>
              </w:rPr>
              <w:t>g</w:t>
            </w:r>
            <w:r w:rsidRPr="008D40B6">
              <w:rPr>
                <w:rFonts w:ascii="Arial" w:hAnsi="Arial" w:cs="Arial"/>
                <w:bCs/>
              </w:rPr>
              <w:t xml:space="preserve">enes in </w:t>
            </w:r>
            <w:r w:rsidR="008C12CC" w:rsidRPr="008D40B6">
              <w:rPr>
                <w:rFonts w:ascii="Arial" w:hAnsi="Arial" w:cs="Arial"/>
                <w:bCs/>
              </w:rPr>
              <w:t>d</w:t>
            </w:r>
            <w:r w:rsidRPr="008D40B6">
              <w:rPr>
                <w:rFonts w:ascii="Arial" w:hAnsi="Arial" w:cs="Arial"/>
                <w:bCs/>
              </w:rPr>
              <w:t xml:space="preserve">ifferential </w:t>
            </w:r>
            <w:r w:rsidR="008C12CC" w:rsidRPr="008D40B6">
              <w:rPr>
                <w:rFonts w:ascii="Arial" w:hAnsi="Arial" w:cs="Arial"/>
                <w:bCs/>
              </w:rPr>
              <w:t>s</w:t>
            </w:r>
            <w:r w:rsidRPr="008D40B6">
              <w:rPr>
                <w:rFonts w:ascii="Arial" w:hAnsi="Arial" w:cs="Arial"/>
                <w:bCs/>
              </w:rPr>
              <w:t xml:space="preserve">permatogenesis in </w:t>
            </w:r>
            <w:r w:rsidRPr="008D40B6">
              <w:rPr>
                <w:rFonts w:ascii="Arial" w:hAnsi="Arial" w:cs="Arial"/>
                <w:bCs/>
                <w:i/>
                <w:iCs/>
              </w:rPr>
              <w:t xml:space="preserve">Drosophila </w:t>
            </w:r>
            <w:proofErr w:type="spellStart"/>
            <w:r w:rsidRPr="008D40B6">
              <w:rPr>
                <w:rFonts w:ascii="Arial" w:hAnsi="Arial" w:cs="Arial"/>
                <w:bCs/>
                <w:i/>
                <w:iCs/>
              </w:rPr>
              <w:t>pseudoobscura</w:t>
            </w:r>
            <w:proofErr w:type="spellEnd"/>
            <w:r w:rsidRPr="008D40B6">
              <w:rPr>
                <w:rFonts w:ascii="Arial" w:hAnsi="Arial" w:cs="Arial"/>
                <w:bCs/>
              </w:rPr>
              <w:t xml:space="preserve">, a </w:t>
            </w:r>
            <w:r w:rsidR="008C12CC" w:rsidRPr="008D40B6">
              <w:rPr>
                <w:rFonts w:ascii="Arial" w:hAnsi="Arial" w:cs="Arial"/>
                <w:bCs/>
              </w:rPr>
              <w:t>s</w:t>
            </w:r>
            <w:r w:rsidRPr="008D40B6">
              <w:rPr>
                <w:rFonts w:ascii="Arial" w:hAnsi="Arial" w:cs="Arial"/>
                <w:bCs/>
              </w:rPr>
              <w:t xml:space="preserve">perm </w:t>
            </w:r>
            <w:r w:rsidR="008C12CC" w:rsidRPr="008D40B6">
              <w:rPr>
                <w:rFonts w:ascii="Arial" w:hAnsi="Arial" w:cs="Arial"/>
                <w:bCs/>
              </w:rPr>
              <w:t>h</w:t>
            </w:r>
            <w:r w:rsidRPr="008D40B6">
              <w:rPr>
                <w:rFonts w:ascii="Arial" w:hAnsi="Arial" w:cs="Arial"/>
                <w:bCs/>
              </w:rPr>
              <w:t xml:space="preserve">eteromorphic </w:t>
            </w:r>
            <w:r w:rsidR="001C7CB4" w:rsidRPr="008D40B6">
              <w:rPr>
                <w:rFonts w:ascii="Arial" w:hAnsi="Arial" w:cs="Arial"/>
                <w:bCs/>
              </w:rPr>
              <w:t>s</w:t>
            </w:r>
            <w:r w:rsidRPr="008D40B6">
              <w:rPr>
                <w:rFonts w:ascii="Arial" w:hAnsi="Arial" w:cs="Arial"/>
                <w:bCs/>
              </w:rPr>
              <w:t>pecies</w:t>
            </w:r>
          </w:p>
        </w:tc>
      </w:tr>
      <w:tr w:rsidR="00254E53" w:rsidRPr="00551C29" w14:paraId="43B05C09" w14:textId="77777777" w:rsidTr="00B4684B">
        <w:trPr>
          <w:trHeight w:hRule="exact" w:val="990"/>
        </w:trPr>
        <w:tc>
          <w:tcPr>
            <w:tcW w:w="3272" w:type="dxa"/>
          </w:tcPr>
          <w:p w14:paraId="1C0A98E4" w14:textId="77777777" w:rsidR="00254E53" w:rsidRPr="00350263" w:rsidRDefault="00254E53" w:rsidP="00254E53">
            <w:pPr>
              <w:jc w:val="both"/>
              <w:rPr>
                <w:rFonts w:ascii="Arial" w:hAnsi="Arial" w:cs="Arial"/>
                <w:b/>
                <w:i/>
                <w:highlight w:val="yellow"/>
              </w:rPr>
            </w:pPr>
          </w:p>
        </w:tc>
        <w:tc>
          <w:tcPr>
            <w:tcW w:w="1547" w:type="dxa"/>
          </w:tcPr>
          <w:p w14:paraId="5D9812C8" w14:textId="5F4AEC77" w:rsidR="00254E53" w:rsidRPr="008D40B6" w:rsidRDefault="00254E53" w:rsidP="008C12CC">
            <w:pPr>
              <w:jc w:val="center"/>
              <w:rPr>
                <w:rFonts w:ascii="Arial" w:hAnsi="Arial" w:cs="Arial"/>
              </w:rPr>
            </w:pPr>
            <w:r w:rsidRPr="008D40B6">
              <w:rPr>
                <w:rFonts w:ascii="Arial" w:hAnsi="Arial" w:cs="Arial"/>
              </w:rPr>
              <w:t>11.</w:t>
            </w:r>
            <w:r w:rsidR="00BB3398" w:rsidRPr="008D40B6">
              <w:rPr>
                <w:rFonts w:ascii="Arial" w:hAnsi="Arial" w:cs="Arial"/>
              </w:rPr>
              <w:t>4</w:t>
            </w:r>
            <w:r w:rsidRPr="008D40B6">
              <w:rPr>
                <w:rFonts w:ascii="Arial" w:hAnsi="Arial" w:cs="Arial"/>
              </w:rPr>
              <w:t>0-1</w:t>
            </w:r>
            <w:r w:rsidR="00BB3398" w:rsidRPr="008D40B6">
              <w:rPr>
                <w:rFonts w:ascii="Arial" w:hAnsi="Arial" w:cs="Arial"/>
              </w:rPr>
              <w:t>2</w:t>
            </w:r>
            <w:r w:rsidRPr="008D40B6">
              <w:rPr>
                <w:rFonts w:ascii="Arial" w:hAnsi="Arial" w:cs="Arial"/>
              </w:rPr>
              <w:t>.</w:t>
            </w:r>
            <w:r w:rsidR="00BB3398" w:rsidRPr="008D40B6">
              <w:rPr>
                <w:rFonts w:ascii="Arial" w:hAnsi="Arial" w:cs="Arial"/>
              </w:rPr>
              <w:t>0</w:t>
            </w:r>
            <w:r w:rsidRPr="008D40B6">
              <w:rPr>
                <w:rFonts w:ascii="Arial" w:hAnsi="Arial" w:cs="Arial"/>
              </w:rPr>
              <w:t>0</w:t>
            </w:r>
          </w:p>
        </w:tc>
        <w:tc>
          <w:tcPr>
            <w:tcW w:w="1985" w:type="dxa"/>
          </w:tcPr>
          <w:p w14:paraId="2E156616" w14:textId="470692AF" w:rsidR="00254E53" w:rsidRPr="008D40B6" w:rsidRDefault="00142296" w:rsidP="008C12CC">
            <w:pPr>
              <w:jc w:val="center"/>
              <w:rPr>
                <w:rFonts w:ascii="Arial" w:hAnsi="Arial" w:cs="Arial"/>
              </w:rPr>
            </w:pPr>
            <w:r w:rsidRPr="008D40B6">
              <w:rPr>
                <w:rFonts w:ascii="Arial" w:hAnsi="Arial" w:cs="Arial"/>
              </w:rPr>
              <w:t>Abdulla Almoalem</w:t>
            </w:r>
          </w:p>
        </w:tc>
        <w:tc>
          <w:tcPr>
            <w:tcW w:w="2358" w:type="dxa"/>
          </w:tcPr>
          <w:p w14:paraId="05FA3542" w14:textId="68C60DAA" w:rsidR="00254E53" w:rsidRPr="008D40B6" w:rsidRDefault="00142296" w:rsidP="008C12CC">
            <w:pPr>
              <w:jc w:val="center"/>
              <w:rPr>
                <w:rFonts w:ascii="Arial" w:hAnsi="Arial" w:cs="Arial"/>
              </w:rPr>
            </w:pPr>
            <w:r w:rsidRPr="008D40B6">
              <w:rPr>
                <w:rFonts w:ascii="Arial" w:hAnsi="Arial" w:cs="Arial"/>
              </w:rPr>
              <w:t>University of Cardiff</w:t>
            </w:r>
          </w:p>
        </w:tc>
        <w:tc>
          <w:tcPr>
            <w:tcW w:w="4304" w:type="dxa"/>
          </w:tcPr>
          <w:p w14:paraId="6AD9E197" w14:textId="3C6E9A22" w:rsidR="00254E53" w:rsidRPr="008D40B6" w:rsidRDefault="00142296" w:rsidP="008C12CC">
            <w:pPr>
              <w:rPr>
                <w:rFonts w:ascii="Arial" w:hAnsi="Arial" w:cs="Arial"/>
                <w:bCs/>
              </w:rPr>
            </w:pPr>
            <w:r w:rsidRPr="008D40B6">
              <w:rPr>
                <w:rFonts w:ascii="Arial" w:hAnsi="Arial" w:cs="Arial"/>
                <w:bCs/>
              </w:rPr>
              <w:t xml:space="preserve">A </w:t>
            </w:r>
            <w:r w:rsidR="008C12CC" w:rsidRPr="008D40B6">
              <w:rPr>
                <w:rFonts w:ascii="Arial" w:hAnsi="Arial" w:cs="Arial"/>
                <w:bCs/>
              </w:rPr>
              <w:t>n</w:t>
            </w:r>
            <w:r w:rsidRPr="008D40B6">
              <w:rPr>
                <w:rFonts w:ascii="Arial" w:hAnsi="Arial" w:cs="Arial"/>
                <w:bCs/>
              </w:rPr>
              <w:t xml:space="preserve">ovel </w:t>
            </w:r>
            <w:r w:rsidR="008C12CC" w:rsidRPr="008D40B6">
              <w:rPr>
                <w:rFonts w:ascii="Arial" w:hAnsi="Arial" w:cs="Arial"/>
                <w:bCs/>
              </w:rPr>
              <w:t>n</w:t>
            </w:r>
            <w:r w:rsidRPr="008D40B6">
              <w:rPr>
                <w:rFonts w:ascii="Arial" w:hAnsi="Arial" w:cs="Arial"/>
                <w:bCs/>
              </w:rPr>
              <w:t>on-</w:t>
            </w:r>
            <w:r w:rsidR="008C12CC" w:rsidRPr="008D40B6">
              <w:rPr>
                <w:rFonts w:ascii="Arial" w:hAnsi="Arial" w:cs="Arial"/>
                <w:bCs/>
              </w:rPr>
              <w:t>n</w:t>
            </w:r>
            <w:r w:rsidRPr="008D40B6">
              <w:rPr>
                <w:rFonts w:ascii="Arial" w:hAnsi="Arial" w:cs="Arial"/>
                <w:bCs/>
              </w:rPr>
              <w:t xml:space="preserve">euronal </w:t>
            </w:r>
            <w:r w:rsidR="008C12CC" w:rsidRPr="008D40B6">
              <w:rPr>
                <w:rFonts w:ascii="Arial" w:hAnsi="Arial" w:cs="Arial"/>
                <w:bCs/>
              </w:rPr>
              <w:t>r</w:t>
            </w:r>
            <w:r w:rsidRPr="008D40B6">
              <w:rPr>
                <w:rFonts w:ascii="Arial" w:hAnsi="Arial" w:cs="Arial"/>
                <w:bCs/>
              </w:rPr>
              <w:t xml:space="preserve">ole of Alan Shepard (Shep) in </w:t>
            </w:r>
            <w:r w:rsidRPr="008D40B6">
              <w:rPr>
                <w:rFonts w:ascii="Arial" w:hAnsi="Arial" w:cs="Arial"/>
                <w:bCs/>
                <w:i/>
                <w:iCs/>
              </w:rPr>
              <w:t>Drosophila</w:t>
            </w:r>
            <w:r w:rsidRPr="008D40B6">
              <w:rPr>
                <w:rFonts w:ascii="Arial" w:hAnsi="Arial" w:cs="Arial"/>
                <w:bCs/>
              </w:rPr>
              <w:t xml:space="preserve"> </w:t>
            </w:r>
            <w:r w:rsidR="008C12CC" w:rsidRPr="008D40B6">
              <w:rPr>
                <w:rFonts w:ascii="Arial" w:hAnsi="Arial" w:cs="Arial"/>
                <w:bCs/>
              </w:rPr>
              <w:t>b</w:t>
            </w:r>
            <w:r w:rsidRPr="008D40B6">
              <w:rPr>
                <w:rFonts w:ascii="Arial" w:hAnsi="Arial" w:cs="Arial"/>
                <w:bCs/>
              </w:rPr>
              <w:t xml:space="preserve">ody </w:t>
            </w:r>
            <w:r w:rsidR="008C12CC" w:rsidRPr="008D40B6">
              <w:rPr>
                <w:rFonts w:ascii="Arial" w:hAnsi="Arial" w:cs="Arial"/>
                <w:bCs/>
              </w:rPr>
              <w:t>a</w:t>
            </w:r>
            <w:r w:rsidRPr="008D40B6">
              <w:rPr>
                <w:rFonts w:ascii="Arial" w:hAnsi="Arial" w:cs="Arial"/>
                <w:bCs/>
              </w:rPr>
              <w:t xml:space="preserve">xis </w:t>
            </w:r>
            <w:r w:rsidR="008C12CC" w:rsidRPr="008D40B6">
              <w:rPr>
                <w:rFonts w:ascii="Arial" w:hAnsi="Arial" w:cs="Arial"/>
                <w:bCs/>
              </w:rPr>
              <w:t>p</w:t>
            </w:r>
            <w:r w:rsidRPr="008D40B6">
              <w:rPr>
                <w:rFonts w:ascii="Arial" w:hAnsi="Arial" w:cs="Arial"/>
                <w:bCs/>
              </w:rPr>
              <w:t>atterning</w:t>
            </w:r>
          </w:p>
        </w:tc>
      </w:tr>
      <w:tr w:rsidR="00254E53" w:rsidRPr="00551C29" w14:paraId="6B13238A" w14:textId="77777777" w:rsidTr="00D82054">
        <w:trPr>
          <w:trHeight w:hRule="exact" w:val="978"/>
        </w:trPr>
        <w:tc>
          <w:tcPr>
            <w:tcW w:w="3272" w:type="dxa"/>
          </w:tcPr>
          <w:p w14:paraId="5FC79A9C" w14:textId="77777777" w:rsidR="00254E53" w:rsidRPr="001A4554" w:rsidRDefault="00254E53" w:rsidP="00254E53">
            <w:pPr>
              <w:jc w:val="both"/>
              <w:rPr>
                <w:rFonts w:ascii="Arial" w:hAnsi="Arial" w:cs="Arial"/>
              </w:rPr>
            </w:pPr>
          </w:p>
        </w:tc>
        <w:tc>
          <w:tcPr>
            <w:tcW w:w="1547" w:type="dxa"/>
          </w:tcPr>
          <w:p w14:paraId="07834E9B" w14:textId="22D88CBB" w:rsidR="00254E53" w:rsidRPr="008D40B6" w:rsidRDefault="00726F43" w:rsidP="008C12CC">
            <w:pPr>
              <w:jc w:val="center"/>
              <w:rPr>
                <w:rFonts w:ascii="Arial" w:hAnsi="Arial" w:cs="Arial"/>
              </w:rPr>
            </w:pPr>
            <w:r w:rsidRPr="008D40B6">
              <w:rPr>
                <w:rFonts w:ascii="Arial" w:hAnsi="Arial" w:cs="Arial"/>
              </w:rPr>
              <w:t>1</w:t>
            </w:r>
            <w:r w:rsidR="00BB3398" w:rsidRPr="008D40B6">
              <w:rPr>
                <w:rFonts w:ascii="Arial" w:hAnsi="Arial" w:cs="Arial"/>
              </w:rPr>
              <w:t>2</w:t>
            </w:r>
            <w:r w:rsidR="00254E53" w:rsidRPr="008D40B6">
              <w:rPr>
                <w:rFonts w:ascii="Arial" w:hAnsi="Arial" w:cs="Arial"/>
              </w:rPr>
              <w:t>.</w:t>
            </w:r>
            <w:r w:rsidR="00BB3398" w:rsidRPr="008D40B6">
              <w:rPr>
                <w:rFonts w:ascii="Arial" w:hAnsi="Arial" w:cs="Arial"/>
              </w:rPr>
              <w:t>0</w:t>
            </w:r>
            <w:r w:rsidR="00254E53" w:rsidRPr="008D40B6">
              <w:rPr>
                <w:rFonts w:ascii="Arial" w:hAnsi="Arial" w:cs="Arial"/>
              </w:rPr>
              <w:t>0-12.</w:t>
            </w:r>
            <w:r w:rsidR="00BB3398" w:rsidRPr="008D40B6">
              <w:rPr>
                <w:rFonts w:ascii="Arial" w:hAnsi="Arial" w:cs="Arial"/>
              </w:rPr>
              <w:t>2</w:t>
            </w:r>
            <w:r w:rsidR="00254E53" w:rsidRPr="008D40B6">
              <w:rPr>
                <w:rFonts w:ascii="Arial" w:hAnsi="Arial" w:cs="Arial"/>
              </w:rPr>
              <w:t>0</w:t>
            </w:r>
          </w:p>
        </w:tc>
        <w:tc>
          <w:tcPr>
            <w:tcW w:w="1985" w:type="dxa"/>
          </w:tcPr>
          <w:p w14:paraId="536B546B" w14:textId="7D49333B" w:rsidR="00254E53" w:rsidRPr="008D40B6" w:rsidRDefault="00142296" w:rsidP="008C12CC">
            <w:pPr>
              <w:jc w:val="center"/>
              <w:rPr>
                <w:rFonts w:ascii="Arial" w:hAnsi="Arial" w:cs="Arial"/>
              </w:rPr>
            </w:pPr>
            <w:r w:rsidRPr="008D40B6">
              <w:rPr>
                <w:rFonts w:ascii="Arial" w:hAnsi="Arial" w:cs="Arial"/>
              </w:rPr>
              <w:t>Ryan Frankum</w:t>
            </w:r>
          </w:p>
        </w:tc>
        <w:tc>
          <w:tcPr>
            <w:tcW w:w="2358" w:type="dxa"/>
          </w:tcPr>
          <w:p w14:paraId="57926AFB" w14:textId="21CC71F6" w:rsidR="00254E53" w:rsidRPr="008D40B6" w:rsidRDefault="00142296" w:rsidP="008C12CC">
            <w:pPr>
              <w:jc w:val="center"/>
              <w:rPr>
                <w:rFonts w:ascii="Arial" w:hAnsi="Arial" w:cs="Arial"/>
              </w:rPr>
            </w:pPr>
            <w:r w:rsidRPr="008D40B6">
              <w:rPr>
                <w:rFonts w:ascii="Arial" w:hAnsi="Arial" w:cs="Arial"/>
              </w:rPr>
              <w:t>University of Exeter</w:t>
            </w:r>
          </w:p>
        </w:tc>
        <w:tc>
          <w:tcPr>
            <w:tcW w:w="4304" w:type="dxa"/>
          </w:tcPr>
          <w:p w14:paraId="271EFE6B" w14:textId="1E964786" w:rsidR="00254E53" w:rsidRPr="008D40B6" w:rsidRDefault="00142296" w:rsidP="008C12CC">
            <w:pPr>
              <w:rPr>
                <w:rFonts w:ascii="Arial" w:hAnsi="Arial" w:cs="Arial"/>
                <w:bCs/>
              </w:rPr>
            </w:pPr>
            <w:r w:rsidRPr="008D40B6">
              <w:rPr>
                <w:rFonts w:ascii="Arial" w:hAnsi="Arial" w:cs="Arial"/>
                <w:bCs/>
              </w:rPr>
              <w:t>Targeting downstream intermediates of FOXO1 and ETV6 attenuates senescence</w:t>
            </w:r>
          </w:p>
        </w:tc>
      </w:tr>
      <w:tr w:rsidR="00254E53" w:rsidRPr="00551C29" w14:paraId="3A5CEEBB" w14:textId="77777777" w:rsidTr="00B4684B">
        <w:trPr>
          <w:trHeight w:hRule="exact" w:val="1004"/>
        </w:trPr>
        <w:tc>
          <w:tcPr>
            <w:tcW w:w="3272" w:type="dxa"/>
          </w:tcPr>
          <w:p w14:paraId="584748B6" w14:textId="73D12964" w:rsidR="00254E53" w:rsidRPr="001A4554" w:rsidRDefault="00254E53" w:rsidP="00254E53">
            <w:pPr>
              <w:jc w:val="both"/>
              <w:rPr>
                <w:rFonts w:ascii="Arial" w:hAnsi="Arial" w:cs="Arial"/>
              </w:rPr>
            </w:pPr>
            <w:r>
              <w:rPr>
                <w:rFonts w:ascii="Arial" w:hAnsi="Arial" w:cs="Arial"/>
              </w:rPr>
              <w:t>Sponsor talk 1</w:t>
            </w:r>
          </w:p>
        </w:tc>
        <w:tc>
          <w:tcPr>
            <w:tcW w:w="1547" w:type="dxa"/>
          </w:tcPr>
          <w:p w14:paraId="41BD5764" w14:textId="3D49A1AA" w:rsidR="00254E53" w:rsidRPr="008D40B6" w:rsidRDefault="00254E53" w:rsidP="008C12CC">
            <w:pPr>
              <w:jc w:val="center"/>
              <w:rPr>
                <w:rFonts w:ascii="Arial" w:hAnsi="Arial" w:cs="Arial"/>
              </w:rPr>
            </w:pPr>
            <w:r w:rsidRPr="008D40B6">
              <w:rPr>
                <w:rFonts w:ascii="Arial" w:hAnsi="Arial" w:cs="Arial"/>
              </w:rPr>
              <w:t>12.</w:t>
            </w:r>
            <w:r w:rsidR="00726F43" w:rsidRPr="008D40B6">
              <w:rPr>
                <w:rFonts w:ascii="Arial" w:hAnsi="Arial" w:cs="Arial"/>
              </w:rPr>
              <w:t>2</w:t>
            </w:r>
            <w:r w:rsidRPr="008D40B6">
              <w:rPr>
                <w:rFonts w:ascii="Arial" w:hAnsi="Arial" w:cs="Arial"/>
              </w:rPr>
              <w:t>0-12.</w:t>
            </w:r>
            <w:r w:rsidR="00726F43" w:rsidRPr="008D40B6">
              <w:rPr>
                <w:rFonts w:ascii="Arial" w:hAnsi="Arial" w:cs="Arial"/>
              </w:rPr>
              <w:t>3</w:t>
            </w:r>
            <w:r w:rsidRPr="008D40B6">
              <w:rPr>
                <w:rFonts w:ascii="Arial" w:hAnsi="Arial" w:cs="Arial"/>
              </w:rPr>
              <w:t>0</w:t>
            </w:r>
          </w:p>
        </w:tc>
        <w:tc>
          <w:tcPr>
            <w:tcW w:w="1985" w:type="dxa"/>
          </w:tcPr>
          <w:p w14:paraId="17CE790A" w14:textId="11B8A53C" w:rsidR="00254E53" w:rsidRPr="008D40B6" w:rsidRDefault="00732619" w:rsidP="008C12CC">
            <w:pPr>
              <w:jc w:val="center"/>
              <w:rPr>
                <w:rFonts w:ascii="Arial" w:hAnsi="Arial" w:cs="Arial"/>
              </w:rPr>
            </w:pPr>
            <w:r w:rsidRPr="008D40B6">
              <w:rPr>
                <w:rFonts w:ascii="Arial" w:hAnsi="Arial" w:cs="Arial"/>
              </w:rPr>
              <w:t>Alex Widger</w:t>
            </w:r>
          </w:p>
        </w:tc>
        <w:tc>
          <w:tcPr>
            <w:tcW w:w="2358" w:type="dxa"/>
          </w:tcPr>
          <w:p w14:paraId="670622B6" w14:textId="7A5BF010" w:rsidR="00254E53" w:rsidRPr="008D40B6" w:rsidRDefault="00732619" w:rsidP="008C12CC">
            <w:pPr>
              <w:jc w:val="center"/>
              <w:rPr>
                <w:rFonts w:ascii="Arial" w:hAnsi="Arial" w:cs="Arial"/>
              </w:rPr>
            </w:pPr>
            <w:proofErr w:type="spellStart"/>
            <w:r w:rsidRPr="008D40B6">
              <w:rPr>
                <w:rFonts w:ascii="Arial" w:hAnsi="Arial" w:cs="Arial"/>
              </w:rPr>
              <w:t>ThermoFisher</w:t>
            </w:r>
            <w:proofErr w:type="spellEnd"/>
            <w:r w:rsidRPr="008D40B6">
              <w:rPr>
                <w:rFonts w:ascii="Arial" w:hAnsi="Arial" w:cs="Arial"/>
              </w:rPr>
              <w:t xml:space="preserve"> Scientific</w:t>
            </w:r>
          </w:p>
        </w:tc>
        <w:tc>
          <w:tcPr>
            <w:tcW w:w="4304" w:type="dxa"/>
          </w:tcPr>
          <w:p w14:paraId="716E9527" w14:textId="52D2BD0F" w:rsidR="00254E53" w:rsidRPr="008D40B6" w:rsidRDefault="00254E53" w:rsidP="008C12CC">
            <w:pPr>
              <w:rPr>
                <w:rFonts w:ascii="Arial" w:hAnsi="Arial" w:cs="Arial"/>
              </w:rPr>
            </w:pPr>
          </w:p>
        </w:tc>
      </w:tr>
      <w:tr w:rsidR="00254E53" w:rsidRPr="00551C29" w14:paraId="4D9595F0" w14:textId="77777777" w:rsidTr="00D82054">
        <w:trPr>
          <w:trHeight w:hRule="exact" w:val="999"/>
        </w:trPr>
        <w:tc>
          <w:tcPr>
            <w:tcW w:w="3272" w:type="dxa"/>
          </w:tcPr>
          <w:p w14:paraId="21E26C71" w14:textId="71D15260" w:rsidR="00254E53" w:rsidRDefault="00254E53" w:rsidP="00254E53">
            <w:pPr>
              <w:jc w:val="both"/>
              <w:rPr>
                <w:rFonts w:ascii="Arial" w:hAnsi="Arial" w:cs="Arial"/>
              </w:rPr>
            </w:pPr>
            <w:r>
              <w:rPr>
                <w:rFonts w:ascii="Arial" w:hAnsi="Arial" w:cs="Arial"/>
              </w:rPr>
              <w:t>Sponsor talk 2</w:t>
            </w:r>
          </w:p>
        </w:tc>
        <w:tc>
          <w:tcPr>
            <w:tcW w:w="1547" w:type="dxa"/>
          </w:tcPr>
          <w:p w14:paraId="0666EF64" w14:textId="5EEAA2AE" w:rsidR="00254E53" w:rsidRPr="008D40B6" w:rsidRDefault="00254E53" w:rsidP="008C12CC">
            <w:pPr>
              <w:jc w:val="center"/>
              <w:rPr>
                <w:rFonts w:ascii="Arial" w:hAnsi="Arial" w:cs="Arial"/>
              </w:rPr>
            </w:pPr>
            <w:r w:rsidRPr="008D40B6">
              <w:rPr>
                <w:rFonts w:ascii="Arial" w:hAnsi="Arial" w:cs="Arial"/>
              </w:rPr>
              <w:t>12.</w:t>
            </w:r>
            <w:r w:rsidR="00726F43" w:rsidRPr="008D40B6">
              <w:rPr>
                <w:rFonts w:ascii="Arial" w:hAnsi="Arial" w:cs="Arial"/>
              </w:rPr>
              <w:t>3</w:t>
            </w:r>
            <w:r w:rsidRPr="008D40B6">
              <w:rPr>
                <w:rFonts w:ascii="Arial" w:hAnsi="Arial" w:cs="Arial"/>
              </w:rPr>
              <w:t>0-12.</w:t>
            </w:r>
            <w:r w:rsidR="00726F43" w:rsidRPr="008D40B6">
              <w:rPr>
                <w:rFonts w:ascii="Arial" w:hAnsi="Arial" w:cs="Arial"/>
              </w:rPr>
              <w:t>4</w:t>
            </w:r>
            <w:r w:rsidRPr="008D40B6">
              <w:rPr>
                <w:rFonts w:ascii="Arial" w:hAnsi="Arial" w:cs="Arial"/>
              </w:rPr>
              <w:t>0</w:t>
            </w:r>
          </w:p>
        </w:tc>
        <w:tc>
          <w:tcPr>
            <w:tcW w:w="1985" w:type="dxa"/>
          </w:tcPr>
          <w:p w14:paraId="35FA759E" w14:textId="5AE34B0D" w:rsidR="00254E53" w:rsidRPr="008D40B6" w:rsidRDefault="00252601" w:rsidP="008C12CC">
            <w:pPr>
              <w:jc w:val="center"/>
              <w:rPr>
                <w:rFonts w:ascii="Arial" w:hAnsi="Arial" w:cs="Arial"/>
              </w:rPr>
            </w:pPr>
            <w:r w:rsidRPr="008D40B6">
              <w:rPr>
                <w:rFonts w:ascii="Arial" w:hAnsi="Arial" w:cs="Arial"/>
              </w:rPr>
              <w:t>Jose Martins</w:t>
            </w:r>
          </w:p>
        </w:tc>
        <w:tc>
          <w:tcPr>
            <w:tcW w:w="2358" w:type="dxa"/>
          </w:tcPr>
          <w:p w14:paraId="647F0144" w14:textId="6D6F2708" w:rsidR="00254E53" w:rsidRPr="008D40B6" w:rsidRDefault="00732619" w:rsidP="008C12CC">
            <w:pPr>
              <w:jc w:val="center"/>
              <w:rPr>
                <w:rFonts w:ascii="Arial" w:hAnsi="Arial" w:cs="Arial"/>
              </w:rPr>
            </w:pPr>
            <w:r w:rsidRPr="008D40B6">
              <w:rPr>
                <w:rFonts w:ascii="Arial" w:hAnsi="Arial" w:cs="Arial"/>
              </w:rPr>
              <w:t>Bio-Rad</w:t>
            </w:r>
          </w:p>
        </w:tc>
        <w:tc>
          <w:tcPr>
            <w:tcW w:w="4304" w:type="dxa"/>
          </w:tcPr>
          <w:p w14:paraId="776089DB" w14:textId="35022050" w:rsidR="00254E53" w:rsidRPr="008D40B6" w:rsidRDefault="00254E53" w:rsidP="008C12CC">
            <w:pPr>
              <w:rPr>
                <w:rFonts w:ascii="Arial" w:hAnsi="Arial" w:cs="Arial"/>
              </w:rPr>
            </w:pPr>
          </w:p>
        </w:tc>
      </w:tr>
      <w:tr w:rsidR="00254E53" w:rsidRPr="00551C29" w14:paraId="2EC33F7F" w14:textId="77777777" w:rsidTr="00D82054">
        <w:trPr>
          <w:trHeight w:hRule="exact" w:val="856"/>
        </w:trPr>
        <w:tc>
          <w:tcPr>
            <w:tcW w:w="3272" w:type="dxa"/>
          </w:tcPr>
          <w:p w14:paraId="1A3F55A0" w14:textId="074D18F3" w:rsidR="00254E53" w:rsidRPr="001A4554" w:rsidRDefault="00254E53" w:rsidP="00254E53">
            <w:pPr>
              <w:jc w:val="both"/>
              <w:rPr>
                <w:rFonts w:ascii="Arial" w:hAnsi="Arial" w:cs="Arial"/>
              </w:rPr>
            </w:pPr>
            <w:r w:rsidRPr="00C263E9">
              <w:rPr>
                <w:rFonts w:ascii="Arial" w:hAnsi="Arial" w:cs="Arial"/>
                <w:b/>
                <w:i/>
              </w:rPr>
              <w:lastRenderedPageBreak/>
              <w:t>Lunch</w:t>
            </w:r>
            <w:r w:rsidR="00354AEB">
              <w:rPr>
                <w:rFonts w:ascii="Arial" w:hAnsi="Arial" w:cs="Arial"/>
                <w:b/>
                <w:i/>
              </w:rPr>
              <w:t xml:space="preserve"> and networking</w:t>
            </w:r>
          </w:p>
        </w:tc>
        <w:tc>
          <w:tcPr>
            <w:tcW w:w="1547" w:type="dxa"/>
          </w:tcPr>
          <w:p w14:paraId="0AC49EDD" w14:textId="342C0B5D" w:rsidR="00254E53" w:rsidRPr="008D40B6" w:rsidRDefault="00254E53" w:rsidP="008C12CC">
            <w:pPr>
              <w:jc w:val="center"/>
              <w:rPr>
                <w:rFonts w:ascii="Arial" w:hAnsi="Arial" w:cs="Arial"/>
              </w:rPr>
            </w:pPr>
            <w:r w:rsidRPr="008D40B6">
              <w:rPr>
                <w:rFonts w:ascii="Arial" w:hAnsi="Arial" w:cs="Arial"/>
              </w:rPr>
              <w:t>12.</w:t>
            </w:r>
            <w:r w:rsidR="00732619" w:rsidRPr="008D40B6">
              <w:rPr>
                <w:rFonts w:ascii="Arial" w:hAnsi="Arial" w:cs="Arial"/>
              </w:rPr>
              <w:t>40</w:t>
            </w:r>
            <w:r w:rsidRPr="008D40B6">
              <w:rPr>
                <w:rFonts w:ascii="Arial" w:hAnsi="Arial" w:cs="Arial"/>
              </w:rPr>
              <w:t>-</w:t>
            </w:r>
            <w:r w:rsidR="00B90268" w:rsidRPr="008D40B6">
              <w:rPr>
                <w:rFonts w:ascii="Arial" w:hAnsi="Arial" w:cs="Arial"/>
              </w:rPr>
              <w:t>13</w:t>
            </w:r>
            <w:r w:rsidRPr="008D40B6">
              <w:rPr>
                <w:rFonts w:ascii="Arial" w:hAnsi="Arial" w:cs="Arial"/>
              </w:rPr>
              <w:t>.</w:t>
            </w:r>
            <w:r w:rsidR="00D82054" w:rsidRPr="008D40B6">
              <w:rPr>
                <w:rFonts w:ascii="Arial" w:hAnsi="Arial" w:cs="Arial"/>
              </w:rPr>
              <w:t>3</w:t>
            </w:r>
            <w:r w:rsidR="00732619" w:rsidRPr="008D40B6">
              <w:rPr>
                <w:rFonts w:ascii="Arial" w:hAnsi="Arial" w:cs="Arial"/>
              </w:rPr>
              <w:t>0</w:t>
            </w:r>
          </w:p>
        </w:tc>
        <w:tc>
          <w:tcPr>
            <w:tcW w:w="1985" w:type="dxa"/>
          </w:tcPr>
          <w:p w14:paraId="340F3F8E" w14:textId="77777777" w:rsidR="00254E53" w:rsidRPr="008D40B6" w:rsidRDefault="00254E53" w:rsidP="008C12CC">
            <w:pPr>
              <w:jc w:val="center"/>
              <w:rPr>
                <w:rFonts w:ascii="Arial" w:hAnsi="Arial" w:cs="Arial"/>
              </w:rPr>
            </w:pPr>
          </w:p>
        </w:tc>
        <w:tc>
          <w:tcPr>
            <w:tcW w:w="2358" w:type="dxa"/>
          </w:tcPr>
          <w:p w14:paraId="4805F810" w14:textId="77777777" w:rsidR="00254E53" w:rsidRPr="008D40B6" w:rsidRDefault="00254E53" w:rsidP="008C12CC">
            <w:pPr>
              <w:jc w:val="center"/>
              <w:rPr>
                <w:rFonts w:ascii="Arial" w:hAnsi="Arial" w:cs="Arial"/>
              </w:rPr>
            </w:pPr>
          </w:p>
        </w:tc>
        <w:tc>
          <w:tcPr>
            <w:tcW w:w="4304" w:type="dxa"/>
          </w:tcPr>
          <w:p w14:paraId="280A509C" w14:textId="1558A999" w:rsidR="00254E53" w:rsidRPr="008D40B6" w:rsidRDefault="00254E53" w:rsidP="008C12CC">
            <w:pPr>
              <w:rPr>
                <w:rFonts w:ascii="Arial" w:hAnsi="Arial" w:cs="Arial"/>
                <w:iCs/>
              </w:rPr>
            </w:pPr>
          </w:p>
        </w:tc>
      </w:tr>
      <w:tr w:rsidR="00254E53" w:rsidRPr="00551C29" w14:paraId="16764B54" w14:textId="77777777" w:rsidTr="00D82054">
        <w:trPr>
          <w:trHeight w:hRule="exact" w:val="1280"/>
        </w:trPr>
        <w:tc>
          <w:tcPr>
            <w:tcW w:w="3272" w:type="dxa"/>
          </w:tcPr>
          <w:p w14:paraId="054567EF" w14:textId="689F4ACF" w:rsidR="00254E53" w:rsidRDefault="00254E53" w:rsidP="00A761C7">
            <w:pPr>
              <w:spacing w:after="0"/>
              <w:rPr>
                <w:rFonts w:ascii="Arial" w:hAnsi="Arial" w:cs="Arial"/>
                <w:b/>
              </w:rPr>
            </w:pPr>
            <w:r>
              <w:rPr>
                <w:rFonts w:ascii="Arial" w:hAnsi="Arial" w:cs="Arial"/>
                <w:b/>
              </w:rPr>
              <w:t xml:space="preserve">Session 3: </w:t>
            </w:r>
            <w:r w:rsidR="00F80C84">
              <w:rPr>
                <w:rFonts w:ascii="Arial" w:hAnsi="Arial" w:cs="Arial"/>
                <w:b/>
              </w:rPr>
              <w:t>Single cell sequencing and bioinformatics</w:t>
            </w:r>
          </w:p>
          <w:p w14:paraId="1367C847" w14:textId="6F32A734" w:rsidR="00254E53" w:rsidRDefault="00254E53" w:rsidP="00A761C7">
            <w:pPr>
              <w:spacing w:after="0"/>
              <w:rPr>
                <w:rFonts w:ascii="Arial" w:hAnsi="Arial" w:cs="Arial"/>
                <w:b/>
              </w:rPr>
            </w:pPr>
            <w:r>
              <w:rPr>
                <w:rFonts w:ascii="Arial" w:hAnsi="Arial" w:cs="Arial"/>
                <w:b/>
              </w:rPr>
              <w:t>KEYNOTE LECTURE</w:t>
            </w:r>
          </w:p>
          <w:p w14:paraId="0F7AF6CE" w14:textId="45A518B6" w:rsidR="00254E53" w:rsidRPr="001A4554" w:rsidRDefault="00254E53" w:rsidP="00254E53">
            <w:pPr>
              <w:jc w:val="both"/>
              <w:rPr>
                <w:rFonts w:ascii="Arial" w:hAnsi="Arial" w:cs="Arial"/>
              </w:rPr>
            </w:pPr>
            <w:r w:rsidRPr="001E0570">
              <w:rPr>
                <w:rFonts w:ascii="Arial" w:hAnsi="Arial" w:cs="Arial"/>
                <w:i/>
              </w:rPr>
              <w:t xml:space="preserve">Chair: </w:t>
            </w:r>
            <w:r w:rsidR="00BB3398">
              <w:rPr>
                <w:rFonts w:ascii="Arial" w:hAnsi="Arial" w:cs="Arial"/>
                <w:i/>
              </w:rPr>
              <w:t>Michael Ladomery</w:t>
            </w:r>
          </w:p>
        </w:tc>
        <w:tc>
          <w:tcPr>
            <w:tcW w:w="1547" w:type="dxa"/>
          </w:tcPr>
          <w:p w14:paraId="7B5AFA59" w14:textId="0EC0CEE6" w:rsidR="00254E53" w:rsidRPr="008D40B6" w:rsidRDefault="00B90268" w:rsidP="008C12CC">
            <w:pPr>
              <w:jc w:val="center"/>
              <w:rPr>
                <w:rFonts w:ascii="Arial" w:hAnsi="Arial" w:cs="Arial"/>
              </w:rPr>
            </w:pPr>
            <w:r w:rsidRPr="008D40B6">
              <w:rPr>
                <w:rFonts w:ascii="Arial" w:hAnsi="Arial" w:cs="Arial"/>
              </w:rPr>
              <w:t>1</w:t>
            </w:r>
            <w:r w:rsidR="00472B79" w:rsidRPr="008D40B6">
              <w:rPr>
                <w:rFonts w:ascii="Arial" w:hAnsi="Arial" w:cs="Arial"/>
              </w:rPr>
              <w:t>3</w:t>
            </w:r>
            <w:r w:rsidR="00254E53" w:rsidRPr="008D40B6">
              <w:rPr>
                <w:rFonts w:ascii="Arial" w:hAnsi="Arial" w:cs="Arial"/>
              </w:rPr>
              <w:t>.</w:t>
            </w:r>
            <w:r w:rsidR="00BB3398" w:rsidRPr="008D40B6">
              <w:rPr>
                <w:rFonts w:ascii="Arial" w:hAnsi="Arial" w:cs="Arial"/>
              </w:rPr>
              <w:t>3</w:t>
            </w:r>
            <w:r w:rsidR="00732619" w:rsidRPr="008D40B6">
              <w:rPr>
                <w:rFonts w:ascii="Arial" w:hAnsi="Arial" w:cs="Arial"/>
              </w:rPr>
              <w:t>0</w:t>
            </w:r>
            <w:r w:rsidR="00254E53" w:rsidRPr="008D40B6">
              <w:rPr>
                <w:rFonts w:ascii="Arial" w:hAnsi="Arial" w:cs="Arial"/>
              </w:rPr>
              <w:t>-</w:t>
            </w:r>
            <w:r w:rsidRPr="008D40B6">
              <w:rPr>
                <w:rFonts w:ascii="Arial" w:hAnsi="Arial" w:cs="Arial"/>
              </w:rPr>
              <w:t>1</w:t>
            </w:r>
            <w:r w:rsidR="00D82054" w:rsidRPr="008D40B6">
              <w:rPr>
                <w:rFonts w:ascii="Arial" w:hAnsi="Arial" w:cs="Arial"/>
              </w:rPr>
              <w:t>4</w:t>
            </w:r>
            <w:r w:rsidR="00254E53" w:rsidRPr="008D40B6">
              <w:rPr>
                <w:rFonts w:ascii="Arial" w:hAnsi="Arial" w:cs="Arial"/>
              </w:rPr>
              <w:t>.</w:t>
            </w:r>
            <w:r w:rsidR="00D82054" w:rsidRPr="008D40B6">
              <w:rPr>
                <w:rFonts w:ascii="Arial" w:hAnsi="Arial" w:cs="Arial"/>
              </w:rPr>
              <w:t>3</w:t>
            </w:r>
            <w:r w:rsidR="00732619" w:rsidRPr="008D40B6">
              <w:rPr>
                <w:rFonts w:ascii="Arial" w:hAnsi="Arial" w:cs="Arial"/>
              </w:rPr>
              <w:t>0</w:t>
            </w:r>
          </w:p>
        </w:tc>
        <w:tc>
          <w:tcPr>
            <w:tcW w:w="1985" w:type="dxa"/>
          </w:tcPr>
          <w:p w14:paraId="6C432D67" w14:textId="3022E7C2" w:rsidR="00254E53" w:rsidRPr="008D40B6" w:rsidRDefault="00726F43" w:rsidP="008C12CC">
            <w:pPr>
              <w:jc w:val="center"/>
              <w:rPr>
                <w:rFonts w:ascii="Arial" w:hAnsi="Arial" w:cs="Arial"/>
              </w:rPr>
            </w:pPr>
            <w:r w:rsidRPr="008D40B6">
              <w:rPr>
                <w:rFonts w:ascii="Arial" w:hAnsi="Arial" w:cs="Arial"/>
              </w:rPr>
              <w:t>Katherine Bull</w:t>
            </w:r>
          </w:p>
        </w:tc>
        <w:tc>
          <w:tcPr>
            <w:tcW w:w="2358" w:type="dxa"/>
          </w:tcPr>
          <w:p w14:paraId="6831B908" w14:textId="75037911" w:rsidR="00254E53" w:rsidRPr="008D40B6" w:rsidRDefault="00354AEB" w:rsidP="008C12CC">
            <w:pPr>
              <w:jc w:val="center"/>
              <w:rPr>
                <w:rFonts w:ascii="Arial" w:hAnsi="Arial" w:cs="Arial"/>
              </w:rPr>
            </w:pPr>
            <w:r w:rsidRPr="008D40B6">
              <w:rPr>
                <w:rFonts w:ascii="Arial" w:hAnsi="Arial" w:cs="Arial"/>
              </w:rPr>
              <w:t>University of Oxford</w:t>
            </w:r>
          </w:p>
        </w:tc>
        <w:tc>
          <w:tcPr>
            <w:tcW w:w="4304" w:type="dxa"/>
          </w:tcPr>
          <w:p w14:paraId="56946868" w14:textId="056EFCC5" w:rsidR="00254E53" w:rsidRPr="008D40B6" w:rsidRDefault="00740B09" w:rsidP="008C12CC">
            <w:pPr>
              <w:spacing w:after="0"/>
              <w:rPr>
                <w:rFonts w:ascii="Arial" w:hAnsi="Arial" w:cs="Arial"/>
                <w:b/>
                <w:bCs/>
              </w:rPr>
            </w:pPr>
            <w:r w:rsidRPr="008D40B6">
              <w:rPr>
                <w:rFonts w:ascii="Arial" w:hAnsi="Arial" w:cs="Arial"/>
                <w:iCs/>
              </w:rPr>
              <w:t>Single cell RNA sequencing and spatial transcriptomic analysis in mouse models of systemic lupus erythematosus</w:t>
            </w:r>
          </w:p>
        </w:tc>
      </w:tr>
      <w:tr w:rsidR="00F80C84" w:rsidRPr="00551C29" w14:paraId="10678C39" w14:textId="77777777" w:rsidTr="00D82054">
        <w:trPr>
          <w:trHeight w:hRule="exact" w:val="844"/>
        </w:trPr>
        <w:tc>
          <w:tcPr>
            <w:tcW w:w="3272" w:type="dxa"/>
          </w:tcPr>
          <w:p w14:paraId="24AE64F6" w14:textId="1EAD1393" w:rsidR="00F80C84" w:rsidRPr="00F80C84" w:rsidRDefault="00F80C84" w:rsidP="00F80C84">
            <w:pPr>
              <w:jc w:val="both"/>
              <w:rPr>
                <w:rFonts w:ascii="Arial" w:hAnsi="Arial" w:cs="Arial"/>
              </w:rPr>
            </w:pPr>
          </w:p>
        </w:tc>
        <w:tc>
          <w:tcPr>
            <w:tcW w:w="1547" w:type="dxa"/>
          </w:tcPr>
          <w:p w14:paraId="5163EF08" w14:textId="7C366A0B" w:rsidR="00F80C84" w:rsidRPr="008D40B6" w:rsidRDefault="00F80C84" w:rsidP="008C12CC">
            <w:pPr>
              <w:jc w:val="center"/>
              <w:rPr>
                <w:rFonts w:ascii="Arial" w:hAnsi="Arial" w:cs="Arial"/>
              </w:rPr>
            </w:pPr>
            <w:r w:rsidRPr="008D40B6">
              <w:rPr>
                <w:rFonts w:ascii="Arial" w:hAnsi="Arial" w:cs="Arial"/>
              </w:rPr>
              <w:t>14.</w:t>
            </w:r>
            <w:r w:rsidR="00D82054" w:rsidRPr="008D40B6">
              <w:rPr>
                <w:rFonts w:ascii="Arial" w:hAnsi="Arial" w:cs="Arial"/>
              </w:rPr>
              <w:t>3</w:t>
            </w:r>
            <w:r w:rsidRPr="008D40B6">
              <w:rPr>
                <w:rFonts w:ascii="Arial" w:hAnsi="Arial" w:cs="Arial"/>
              </w:rPr>
              <w:t>0-14.</w:t>
            </w:r>
            <w:r w:rsidR="00D82054" w:rsidRPr="008D40B6">
              <w:rPr>
                <w:rFonts w:ascii="Arial" w:hAnsi="Arial" w:cs="Arial"/>
              </w:rPr>
              <w:t>5</w:t>
            </w:r>
            <w:r w:rsidRPr="008D40B6">
              <w:rPr>
                <w:rFonts w:ascii="Arial" w:hAnsi="Arial" w:cs="Arial"/>
              </w:rPr>
              <w:t>0</w:t>
            </w:r>
          </w:p>
        </w:tc>
        <w:tc>
          <w:tcPr>
            <w:tcW w:w="1985" w:type="dxa"/>
          </w:tcPr>
          <w:p w14:paraId="01D5F28E" w14:textId="6C79C58E" w:rsidR="00F80C84" w:rsidRPr="008D40B6" w:rsidRDefault="00F80C84" w:rsidP="008C12CC">
            <w:pPr>
              <w:jc w:val="center"/>
              <w:rPr>
                <w:rFonts w:ascii="Arial" w:hAnsi="Arial" w:cs="Arial"/>
              </w:rPr>
            </w:pPr>
            <w:r w:rsidRPr="008D40B6">
              <w:rPr>
                <w:rFonts w:ascii="Arial" w:hAnsi="Arial" w:cs="Arial"/>
              </w:rPr>
              <w:t>Stephanie Hanna</w:t>
            </w:r>
          </w:p>
        </w:tc>
        <w:tc>
          <w:tcPr>
            <w:tcW w:w="2358" w:type="dxa"/>
          </w:tcPr>
          <w:p w14:paraId="07C6F39A" w14:textId="6CC4A421" w:rsidR="00F80C84" w:rsidRPr="008D40B6" w:rsidRDefault="00F80C84" w:rsidP="008C12CC">
            <w:pPr>
              <w:jc w:val="center"/>
              <w:rPr>
                <w:rFonts w:ascii="Arial" w:hAnsi="Arial" w:cs="Arial"/>
              </w:rPr>
            </w:pPr>
            <w:r w:rsidRPr="008D40B6">
              <w:rPr>
                <w:rFonts w:ascii="Arial" w:hAnsi="Arial" w:cs="Arial"/>
              </w:rPr>
              <w:t>University of Cardiff</w:t>
            </w:r>
          </w:p>
        </w:tc>
        <w:tc>
          <w:tcPr>
            <w:tcW w:w="4304" w:type="dxa"/>
          </w:tcPr>
          <w:p w14:paraId="204247FB" w14:textId="77777777" w:rsidR="00F80C84" w:rsidRPr="008D40B6" w:rsidRDefault="00F80C84" w:rsidP="008C12CC">
            <w:pPr>
              <w:spacing w:after="0"/>
              <w:rPr>
                <w:rFonts w:ascii="Calibri" w:hAnsi="Calibri" w:cs="Calibri"/>
                <w:color w:val="000000"/>
              </w:rPr>
            </w:pPr>
            <w:r w:rsidRPr="008D40B6">
              <w:rPr>
                <w:rFonts w:ascii="Arial" w:hAnsi="Arial" w:cs="Arial"/>
                <w:color w:val="000000"/>
              </w:rPr>
              <w:t xml:space="preserve">Using </w:t>
            </w:r>
            <w:proofErr w:type="spellStart"/>
            <w:r w:rsidRPr="008D40B6">
              <w:rPr>
                <w:rFonts w:ascii="Arial" w:hAnsi="Arial" w:cs="Arial"/>
                <w:color w:val="000000"/>
              </w:rPr>
              <w:t>scRNAseq</w:t>
            </w:r>
            <w:proofErr w:type="spellEnd"/>
            <w:r w:rsidRPr="008D40B6">
              <w:rPr>
                <w:rFonts w:ascii="Arial" w:hAnsi="Arial" w:cs="Arial"/>
                <w:color w:val="000000"/>
              </w:rPr>
              <w:t xml:space="preserve"> to characterise T cell phenotypic changes and clonal expansions in skin, draining lymph nodes and peripheral</w:t>
            </w:r>
            <w:r w:rsidRPr="008D40B6">
              <w:rPr>
                <w:rFonts w:ascii="Calibri" w:hAnsi="Calibri" w:cs="Calibri"/>
                <w:color w:val="000000"/>
              </w:rPr>
              <w:t xml:space="preserve"> blood in response to intradermal injection of diabetes autoantigen in </w:t>
            </w:r>
            <w:proofErr w:type="gramStart"/>
            <w:r w:rsidRPr="008D40B6">
              <w:rPr>
                <w:rFonts w:ascii="Calibri" w:hAnsi="Calibri" w:cs="Calibri"/>
                <w:color w:val="000000"/>
              </w:rPr>
              <w:t>humans</w:t>
            </w:r>
            <w:proofErr w:type="gramEnd"/>
            <w:r w:rsidRPr="008D40B6">
              <w:rPr>
                <w:rFonts w:ascii="Calibri" w:hAnsi="Calibri" w:cs="Calibri"/>
                <w:color w:val="000000"/>
              </w:rPr>
              <w:t xml:space="preserve"> </w:t>
            </w:r>
          </w:p>
          <w:p w14:paraId="767C0F65" w14:textId="3AF9D1FC" w:rsidR="00F80C84" w:rsidRPr="008D40B6" w:rsidRDefault="00F80C84" w:rsidP="008C12CC">
            <w:pPr>
              <w:spacing w:after="0"/>
              <w:rPr>
                <w:rFonts w:ascii="Arial" w:hAnsi="Arial" w:cs="Arial"/>
              </w:rPr>
            </w:pPr>
          </w:p>
        </w:tc>
      </w:tr>
      <w:tr w:rsidR="00F80C84" w:rsidRPr="00551C29" w14:paraId="131B1CCC" w14:textId="77777777" w:rsidTr="00BF460E">
        <w:trPr>
          <w:trHeight w:hRule="exact" w:val="1134"/>
        </w:trPr>
        <w:tc>
          <w:tcPr>
            <w:tcW w:w="3272" w:type="dxa"/>
          </w:tcPr>
          <w:p w14:paraId="6F7B18AE" w14:textId="2B821258" w:rsidR="00F80C84" w:rsidRPr="00D82054" w:rsidRDefault="00F80C84" w:rsidP="00F80C84">
            <w:pPr>
              <w:jc w:val="both"/>
              <w:rPr>
                <w:rFonts w:ascii="Arial" w:hAnsi="Arial" w:cs="Arial"/>
              </w:rPr>
            </w:pPr>
          </w:p>
        </w:tc>
        <w:tc>
          <w:tcPr>
            <w:tcW w:w="1547" w:type="dxa"/>
          </w:tcPr>
          <w:p w14:paraId="606ED155" w14:textId="19927D91" w:rsidR="00F80C84" w:rsidRPr="008D40B6" w:rsidRDefault="00F80C84" w:rsidP="008C12CC">
            <w:pPr>
              <w:jc w:val="center"/>
              <w:rPr>
                <w:rFonts w:ascii="Arial" w:hAnsi="Arial" w:cs="Arial"/>
              </w:rPr>
            </w:pPr>
            <w:r w:rsidRPr="008D40B6">
              <w:rPr>
                <w:rFonts w:ascii="Arial" w:hAnsi="Arial" w:cs="Arial"/>
              </w:rPr>
              <w:t>14.</w:t>
            </w:r>
            <w:r w:rsidR="00D82054" w:rsidRPr="008D40B6">
              <w:rPr>
                <w:rFonts w:ascii="Arial" w:hAnsi="Arial" w:cs="Arial"/>
              </w:rPr>
              <w:t>5</w:t>
            </w:r>
            <w:r w:rsidRPr="008D40B6">
              <w:rPr>
                <w:rFonts w:ascii="Arial" w:hAnsi="Arial" w:cs="Arial"/>
              </w:rPr>
              <w:t>0-15.</w:t>
            </w:r>
            <w:r w:rsidR="00D82054" w:rsidRPr="008D40B6">
              <w:rPr>
                <w:rFonts w:ascii="Arial" w:hAnsi="Arial" w:cs="Arial"/>
              </w:rPr>
              <w:t>1</w:t>
            </w:r>
            <w:r w:rsidRPr="008D40B6">
              <w:rPr>
                <w:rFonts w:ascii="Arial" w:hAnsi="Arial" w:cs="Arial"/>
              </w:rPr>
              <w:t>0</w:t>
            </w:r>
          </w:p>
        </w:tc>
        <w:tc>
          <w:tcPr>
            <w:tcW w:w="1985" w:type="dxa"/>
          </w:tcPr>
          <w:p w14:paraId="1661891E" w14:textId="16D61937" w:rsidR="00F80C84" w:rsidRPr="008D40B6" w:rsidRDefault="00F80C84" w:rsidP="008C12CC">
            <w:pPr>
              <w:jc w:val="center"/>
              <w:rPr>
                <w:rFonts w:ascii="Arial" w:hAnsi="Arial" w:cs="Arial"/>
              </w:rPr>
            </w:pPr>
            <w:r w:rsidRPr="008D40B6">
              <w:rPr>
                <w:rFonts w:ascii="Arial" w:hAnsi="Arial" w:cs="Arial"/>
              </w:rPr>
              <w:t>Bnar Talabani</w:t>
            </w:r>
          </w:p>
        </w:tc>
        <w:tc>
          <w:tcPr>
            <w:tcW w:w="2358" w:type="dxa"/>
          </w:tcPr>
          <w:p w14:paraId="36D5F234" w14:textId="38C60175" w:rsidR="00F80C84" w:rsidRPr="008D40B6" w:rsidRDefault="00F80C84" w:rsidP="008C12CC">
            <w:pPr>
              <w:jc w:val="center"/>
              <w:rPr>
                <w:rFonts w:ascii="Arial" w:hAnsi="Arial" w:cs="Arial"/>
              </w:rPr>
            </w:pPr>
            <w:r w:rsidRPr="008D40B6">
              <w:rPr>
                <w:rFonts w:ascii="Arial" w:hAnsi="Arial" w:cs="Arial"/>
              </w:rPr>
              <w:t>University of Cardiff</w:t>
            </w:r>
          </w:p>
        </w:tc>
        <w:tc>
          <w:tcPr>
            <w:tcW w:w="4304" w:type="dxa"/>
          </w:tcPr>
          <w:p w14:paraId="48B99878" w14:textId="2AC29F55" w:rsidR="00F80C84" w:rsidRPr="008D40B6" w:rsidRDefault="00F80C84" w:rsidP="008C12CC">
            <w:pPr>
              <w:spacing w:after="0"/>
              <w:rPr>
                <w:rFonts w:ascii="Arial" w:hAnsi="Arial" w:cs="Arial"/>
              </w:rPr>
            </w:pPr>
            <w:r w:rsidRPr="008D40B6">
              <w:rPr>
                <w:rFonts w:ascii="Arial" w:hAnsi="Arial" w:cs="Arial"/>
              </w:rPr>
              <w:t xml:space="preserve">Single </w:t>
            </w:r>
            <w:r w:rsidR="008C12CC" w:rsidRPr="008D40B6">
              <w:rPr>
                <w:rFonts w:ascii="Arial" w:hAnsi="Arial" w:cs="Arial"/>
              </w:rPr>
              <w:t>c</w:t>
            </w:r>
            <w:r w:rsidRPr="008D40B6">
              <w:rPr>
                <w:rFonts w:ascii="Arial" w:hAnsi="Arial" w:cs="Arial"/>
              </w:rPr>
              <w:t xml:space="preserve">ell RNA </w:t>
            </w:r>
            <w:r w:rsidR="008C12CC" w:rsidRPr="008D40B6">
              <w:rPr>
                <w:rFonts w:ascii="Arial" w:hAnsi="Arial" w:cs="Arial"/>
              </w:rPr>
              <w:t>s</w:t>
            </w:r>
            <w:r w:rsidRPr="008D40B6">
              <w:rPr>
                <w:rFonts w:ascii="Arial" w:hAnsi="Arial" w:cs="Arial"/>
              </w:rPr>
              <w:t xml:space="preserve">equencing of </w:t>
            </w:r>
            <w:r w:rsidR="008C12CC" w:rsidRPr="008D40B6">
              <w:rPr>
                <w:rFonts w:ascii="Arial" w:hAnsi="Arial" w:cs="Arial"/>
              </w:rPr>
              <w:t>m</w:t>
            </w:r>
            <w:r w:rsidRPr="008D40B6">
              <w:rPr>
                <w:rFonts w:ascii="Arial" w:hAnsi="Arial" w:cs="Arial"/>
              </w:rPr>
              <w:t xml:space="preserve">yeloid </w:t>
            </w:r>
            <w:r w:rsidR="008C12CC" w:rsidRPr="008D40B6">
              <w:rPr>
                <w:rFonts w:ascii="Arial" w:hAnsi="Arial" w:cs="Arial"/>
              </w:rPr>
              <w:t>c</w:t>
            </w:r>
            <w:r w:rsidRPr="008D40B6">
              <w:rPr>
                <w:rFonts w:ascii="Arial" w:hAnsi="Arial" w:cs="Arial"/>
              </w:rPr>
              <w:t xml:space="preserve">ells in </w:t>
            </w:r>
            <w:r w:rsidR="008C12CC" w:rsidRPr="008D40B6">
              <w:rPr>
                <w:rFonts w:ascii="Arial" w:hAnsi="Arial" w:cs="Arial"/>
              </w:rPr>
              <w:t>m</w:t>
            </w:r>
            <w:r w:rsidRPr="008D40B6">
              <w:rPr>
                <w:rFonts w:ascii="Arial" w:hAnsi="Arial" w:cs="Arial"/>
              </w:rPr>
              <w:t xml:space="preserve">urine </w:t>
            </w:r>
            <w:r w:rsidR="008C12CC" w:rsidRPr="008D40B6">
              <w:rPr>
                <w:rFonts w:ascii="Arial" w:hAnsi="Arial" w:cs="Arial"/>
              </w:rPr>
              <w:t>m</w:t>
            </w:r>
            <w:r w:rsidRPr="008D40B6">
              <w:rPr>
                <w:rFonts w:ascii="Arial" w:hAnsi="Arial" w:cs="Arial"/>
              </w:rPr>
              <w:t xml:space="preserve">odels of </w:t>
            </w:r>
            <w:r w:rsidR="008C12CC" w:rsidRPr="008D40B6">
              <w:rPr>
                <w:rFonts w:ascii="Arial" w:hAnsi="Arial" w:cs="Arial"/>
              </w:rPr>
              <w:t>a</w:t>
            </w:r>
            <w:r w:rsidRPr="008D40B6">
              <w:rPr>
                <w:rFonts w:ascii="Arial" w:hAnsi="Arial" w:cs="Arial"/>
              </w:rPr>
              <w:t xml:space="preserve">cute </w:t>
            </w:r>
            <w:r w:rsidR="008C12CC" w:rsidRPr="008D40B6">
              <w:rPr>
                <w:rFonts w:ascii="Arial" w:hAnsi="Arial" w:cs="Arial"/>
              </w:rPr>
              <w:t>k</w:t>
            </w:r>
            <w:r w:rsidRPr="008D40B6">
              <w:rPr>
                <w:rFonts w:ascii="Arial" w:hAnsi="Arial" w:cs="Arial"/>
              </w:rPr>
              <w:t xml:space="preserve">idney </w:t>
            </w:r>
            <w:r w:rsidR="008C12CC" w:rsidRPr="008D40B6">
              <w:rPr>
                <w:rFonts w:ascii="Arial" w:hAnsi="Arial" w:cs="Arial"/>
              </w:rPr>
              <w:t>i</w:t>
            </w:r>
            <w:r w:rsidRPr="008D40B6">
              <w:rPr>
                <w:rFonts w:ascii="Arial" w:hAnsi="Arial" w:cs="Arial"/>
              </w:rPr>
              <w:t xml:space="preserve">njury and </w:t>
            </w:r>
            <w:r w:rsidR="008C12CC" w:rsidRPr="008D40B6">
              <w:rPr>
                <w:rFonts w:ascii="Arial" w:hAnsi="Arial" w:cs="Arial"/>
              </w:rPr>
              <w:t>c</w:t>
            </w:r>
            <w:r w:rsidRPr="008D40B6">
              <w:rPr>
                <w:rFonts w:ascii="Arial" w:hAnsi="Arial" w:cs="Arial"/>
              </w:rPr>
              <w:t xml:space="preserve">hronic </w:t>
            </w:r>
            <w:r w:rsidR="008C12CC" w:rsidRPr="008D40B6">
              <w:rPr>
                <w:rFonts w:ascii="Arial" w:hAnsi="Arial" w:cs="Arial"/>
              </w:rPr>
              <w:t>k</w:t>
            </w:r>
            <w:r w:rsidRPr="008D40B6">
              <w:rPr>
                <w:rFonts w:ascii="Arial" w:hAnsi="Arial" w:cs="Arial"/>
              </w:rPr>
              <w:t xml:space="preserve">idney </w:t>
            </w:r>
            <w:r w:rsidR="008C12CC" w:rsidRPr="008D40B6">
              <w:rPr>
                <w:rFonts w:ascii="Arial" w:hAnsi="Arial" w:cs="Arial"/>
              </w:rPr>
              <w:t>d</w:t>
            </w:r>
            <w:r w:rsidRPr="008D40B6">
              <w:rPr>
                <w:rFonts w:ascii="Arial" w:hAnsi="Arial" w:cs="Arial"/>
              </w:rPr>
              <w:t xml:space="preserve">isease, </w:t>
            </w:r>
            <w:r w:rsidR="008C12CC" w:rsidRPr="008D40B6">
              <w:rPr>
                <w:rFonts w:ascii="Arial" w:hAnsi="Arial" w:cs="Arial"/>
              </w:rPr>
              <w:t>i</w:t>
            </w:r>
            <w:r w:rsidRPr="008D40B6">
              <w:rPr>
                <w:rFonts w:ascii="Arial" w:hAnsi="Arial" w:cs="Arial"/>
              </w:rPr>
              <w:t xml:space="preserve">dentifies a </w:t>
            </w:r>
            <w:r w:rsidR="008C12CC" w:rsidRPr="008D40B6">
              <w:rPr>
                <w:rFonts w:ascii="Arial" w:hAnsi="Arial" w:cs="Arial"/>
              </w:rPr>
              <w:t>m</w:t>
            </w:r>
            <w:r w:rsidRPr="008D40B6">
              <w:rPr>
                <w:rFonts w:ascii="Arial" w:hAnsi="Arial" w:cs="Arial"/>
              </w:rPr>
              <w:t xml:space="preserve">echanistic </w:t>
            </w:r>
            <w:r w:rsidR="008C12CC" w:rsidRPr="008D40B6">
              <w:rPr>
                <w:rFonts w:ascii="Arial" w:hAnsi="Arial" w:cs="Arial"/>
              </w:rPr>
              <w:t>t</w:t>
            </w:r>
            <w:r w:rsidRPr="008D40B6">
              <w:rPr>
                <w:rFonts w:ascii="Arial" w:hAnsi="Arial" w:cs="Arial"/>
              </w:rPr>
              <w:t>arget  </w:t>
            </w:r>
          </w:p>
        </w:tc>
      </w:tr>
      <w:tr w:rsidR="00F80C84" w:rsidRPr="00551C29" w14:paraId="02AA67C1" w14:textId="77777777" w:rsidTr="008C12CC">
        <w:trPr>
          <w:trHeight w:hRule="exact" w:val="999"/>
        </w:trPr>
        <w:tc>
          <w:tcPr>
            <w:tcW w:w="3272" w:type="dxa"/>
          </w:tcPr>
          <w:p w14:paraId="122C727D" w14:textId="77777777" w:rsidR="00F80C84" w:rsidRPr="00A8458A" w:rsidRDefault="00F80C84" w:rsidP="00F80C84">
            <w:pPr>
              <w:jc w:val="both"/>
              <w:rPr>
                <w:rFonts w:ascii="Arial" w:hAnsi="Arial" w:cs="Arial"/>
                <w:b/>
                <w:i/>
                <w:highlight w:val="yellow"/>
              </w:rPr>
            </w:pPr>
          </w:p>
        </w:tc>
        <w:tc>
          <w:tcPr>
            <w:tcW w:w="1547" w:type="dxa"/>
          </w:tcPr>
          <w:p w14:paraId="4E30D79D" w14:textId="51F93E20" w:rsidR="00F80C84" w:rsidRPr="008D40B6" w:rsidRDefault="00F80C84" w:rsidP="008C12CC">
            <w:pPr>
              <w:jc w:val="center"/>
              <w:rPr>
                <w:rFonts w:ascii="Arial" w:hAnsi="Arial" w:cs="Arial"/>
              </w:rPr>
            </w:pPr>
            <w:r w:rsidRPr="008D40B6">
              <w:rPr>
                <w:rFonts w:ascii="Arial" w:hAnsi="Arial" w:cs="Arial"/>
              </w:rPr>
              <w:t>15.</w:t>
            </w:r>
            <w:r w:rsidR="00D82054" w:rsidRPr="008D40B6">
              <w:rPr>
                <w:rFonts w:ascii="Arial" w:hAnsi="Arial" w:cs="Arial"/>
              </w:rPr>
              <w:t>1</w:t>
            </w:r>
            <w:r w:rsidRPr="008D40B6">
              <w:rPr>
                <w:rFonts w:ascii="Arial" w:hAnsi="Arial" w:cs="Arial"/>
              </w:rPr>
              <w:t>0-15.</w:t>
            </w:r>
            <w:r w:rsidR="00D82054" w:rsidRPr="008D40B6">
              <w:rPr>
                <w:rFonts w:ascii="Arial" w:hAnsi="Arial" w:cs="Arial"/>
              </w:rPr>
              <w:t>3</w:t>
            </w:r>
            <w:r w:rsidRPr="008D40B6">
              <w:rPr>
                <w:rFonts w:ascii="Arial" w:hAnsi="Arial" w:cs="Arial"/>
              </w:rPr>
              <w:t>0</w:t>
            </w:r>
          </w:p>
        </w:tc>
        <w:tc>
          <w:tcPr>
            <w:tcW w:w="1985" w:type="dxa"/>
          </w:tcPr>
          <w:p w14:paraId="42CC7056" w14:textId="09DE6783" w:rsidR="00F80C84" w:rsidRPr="008D40B6" w:rsidRDefault="00F80C84" w:rsidP="008C12CC">
            <w:pPr>
              <w:jc w:val="center"/>
              <w:rPr>
                <w:rFonts w:ascii="Arial" w:hAnsi="Arial" w:cs="Arial"/>
              </w:rPr>
            </w:pPr>
            <w:r w:rsidRPr="008D40B6">
              <w:rPr>
                <w:rFonts w:ascii="Arial" w:hAnsi="Arial" w:cs="Arial"/>
              </w:rPr>
              <w:t>Tanya Smith</w:t>
            </w:r>
          </w:p>
        </w:tc>
        <w:tc>
          <w:tcPr>
            <w:tcW w:w="2358" w:type="dxa"/>
          </w:tcPr>
          <w:p w14:paraId="37FE65F7" w14:textId="0EAC8BFA" w:rsidR="00F80C84" w:rsidRPr="008D40B6" w:rsidRDefault="00F80C84" w:rsidP="008C12CC">
            <w:pPr>
              <w:jc w:val="center"/>
              <w:rPr>
                <w:rFonts w:ascii="Arial" w:hAnsi="Arial" w:cs="Arial"/>
              </w:rPr>
            </w:pPr>
            <w:r w:rsidRPr="008D40B6">
              <w:rPr>
                <w:rFonts w:ascii="Arial" w:hAnsi="Arial" w:cs="Arial"/>
              </w:rPr>
              <w:t>University of Cardiff</w:t>
            </w:r>
          </w:p>
        </w:tc>
        <w:tc>
          <w:tcPr>
            <w:tcW w:w="4304" w:type="dxa"/>
          </w:tcPr>
          <w:p w14:paraId="359A7C96" w14:textId="43992D83" w:rsidR="00F80C84" w:rsidRPr="008D40B6" w:rsidRDefault="00F80C84" w:rsidP="008C12CC">
            <w:pPr>
              <w:spacing w:after="0"/>
              <w:rPr>
                <w:rFonts w:ascii="Arial" w:hAnsi="Arial" w:cs="Arial"/>
              </w:rPr>
            </w:pPr>
            <w:r w:rsidRPr="008D40B6">
              <w:rPr>
                <w:rFonts w:ascii="Arial" w:hAnsi="Arial" w:cs="Arial"/>
              </w:rPr>
              <w:t>Single-nucleus RNA sequencing identifies sex-specific Proximal Tubular Cell differentiation pathways in the developing kidney</w:t>
            </w:r>
          </w:p>
        </w:tc>
      </w:tr>
      <w:tr w:rsidR="00F80C84" w:rsidRPr="00551C29" w14:paraId="67EB6120" w14:textId="77777777" w:rsidTr="00C06A3D">
        <w:trPr>
          <w:trHeight w:hRule="exact" w:val="560"/>
        </w:trPr>
        <w:tc>
          <w:tcPr>
            <w:tcW w:w="3272" w:type="dxa"/>
          </w:tcPr>
          <w:p w14:paraId="2A57B86C" w14:textId="694891B3" w:rsidR="00F80C84" w:rsidRPr="00D82054" w:rsidRDefault="00C06A3D" w:rsidP="00F80C84">
            <w:pPr>
              <w:jc w:val="both"/>
              <w:rPr>
                <w:rFonts w:ascii="Arial" w:hAnsi="Arial" w:cs="Arial"/>
                <w:b/>
                <w:i/>
              </w:rPr>
            </w:pPr>
            <w:r w:rsidRPr="00D82054">
              <w:rPr>
                <w:rFonts w:ascii="Arial" w:hAnsi="Arial" w:cs="Arial"/>
                <w:b/>
                <w:i/>
              </w:rPr>
              <w:t>Tea/Coffee</w:t>
            </w:r>
          </w:p>
        </w:tc>
        <w:tc>
          <w:tcPr>
            <w:tcW w:w="1547" w:type="dxa"/>
          </w:tcPr>
          <w:p w14:paraId="024AC0B5" w14:textId="7CC47765" w:rsidR="00F80C84" w:rsidRPr="008D40B6" w:rsidRDefault="00F80C84" w:rsidP="008C12CC">
            <w:pPr>
              <w:jc w:val="center"/>
              <w:rPr>
                <w:rFonts w:ascii="Arial" w:hAnsi="Arial" w:cs="Arial"/>
              </w:rPr>
            </w:pPr>
            <w:r w:rsidRPr="008D40B6">
              <w:rPr>
                <w:rFonts w:ascii="Arial" w:hAnsi="Arial" w:cs="Arial"/>
              </w:rPr>
              <w:t>15.</w:t>
            </w:r>
            <w:r w:rsidR="00D82054" w:rsidRPr="008D40B6">
              <w:rPr>
                <w:rFonts w:ascii="Arial" w:hAnsi="Arial" w:cs="Arial"/>
              </w:rPr>
              <w:t>3</w:t>
            </w:r>
            <w:r w:rsidRPr="008D40B6">
              <w:rPr>
                <w:rFonts w:ascii="Arial" w:hAnsi="Arial" w:cs="Arial"/>
              </w:rPr>
              <w:t>0-1</w:t>
            </w:r>
            <w:r w:rsidR="00C06A3D" w:rsidRPr="008D40B6">
              <w:rPr>
                <w:rFonts w:ascii="Arial" w:hAnsi="Arial" w:cs="Arial"/>
              </w:rPr>
              <w:t>6</w:t>
            </w:r>
            <w:r w:rsidRPr="008D40B6">
              <w:rPr>
                <w:rFonts w:ascii="Arial" w:hAnsi="Arial" w:cs="Arial"/>
              </w:rPr>
              <w:t>.</w:t>
            </w:r>
            <w:r w:rsidR="00C06A3D" w:rsidRPr="008D40B6">
              <w:rPr>
                <w:rFonts w:ascii="Arial" w:hAnsi="Arial" w:cs="Arial"/>
              </w:rPr>
              <w:t>0</w:t>
            </w:r>
            <w:r w:rsidRPr="008D40B6">
              <w:rPr>
                <w:rFonts w:ascii="Arial" w:hAnsi="Arial" w:cs="Arial"/>
              </w:rPr>
              <w:t>0</w:t>
            </w:r>
          </w:p>
        </w:tc>
        <w:tc>
          <w:tcPr>
            <w:tcW w:w="1985" w:type="dxa"/>
          </w:tcPr>
          <w:p w14:paraId="08CF9F72" w14:textId="7714EFB7" w:rsidR="00F80C84" w:rsidRPr="008D40B6" w:rsidRDefault="00F80C84" w:rsidP="008C12CC">
            <w:pPr>
              <w:jc w:val="center"/>
              <w:rPr>
                <w:rFonts w:ascii="Arial" w:hAnsi="Arial" w:cs="Arial"/>
              </w:rPr>
            </w:pPr>
          </w:p>
        </w:tc>
        <w:tc>
          <w:tcPr>
            <w:tcW w:w="2358" w:type="dxa"/>
          </w:tcPr>
          <w:p w14:paraId="20249B08" w14:textId="22FA4AD1" w:rsidR="00F80C84" w:rsidRPr="008D40B6" w:rsidRDefault="00F80C84" w:rsidP="008C12CC">
            <w:pPr>
              <w:jc w:val="center"/>
              <w:rPr>
                <w:rFonts w:ascii="Arial" w:hAnsi="Arial" w:cs="Arial"/>
              </w:rPr>
            </w:pPr>
          </w:p>
        </w:tc>
        <w:tc>
          <w:tcPr>
            <w:tcW w:w="4304" w:type="dxa"/>
          </w:tcPr>
          <w:p w14:paraId="375C385F" w14:textId="4EA820AC" w:rsidR="00F80C84" w:rsidRPr="008D40B6" w:rsidRDefault="00F80C84" w:rsidP="008C12CC">
            <w:pPr>
              <w:spacing w:after="0"/>
              <w:rPr>
                <w:rFonts w:ascii="Arial" w:eastAsiaTheme="majorEastAsia" w:hAnsi="Arial" w:cs="Arial"/>
                <w:lang w:val="en-US"/>
              </w:rPr>
            </w:pPr>
          </w:p>
        </w:tc>
      </w:tr>
      <w:tr w:rsidR="00C06A3D" w:rsidRPr="00551C29" w14:paraId="326EFE17" w14:textId="77777777" w:rsidTr="00C06A3D">
        <w:trPr>
          <w:trHeight w:hRule="exact" w:val="852"/>
        </w:trPr>
        <w:tc>
          <w:tcPr>
            <w:tcW w:w="3272" w:type="dxa"/>
          </w:tcPr>
          <w:p w14:paraId="59B0EEAB" w14:textId="77777777" w:rsidR="00C06A3D" w:rsidRPr="00D82054" w:rsidRDefault="00C06A3D" w:rsidP="00C06A3D">
            <w:pPr>
              <w:spacing w:after="0"/>
              <w:jc w:val="both"/>
              <w:rPr>
                <w:rFonts w:ascii="Arial" w:hAnsi="Arial" w:cs="Arial"/>
                <w:b/>
                <w:lang w:val="fr-FR"/>
              </w:rPr>
            </w:pPr>
            <w:r w:rsidRPr="00D82054">
              <w:rPr>
                <w:rFonts w:ascii="Arial" w:hAnsi="Arial" w:cs="Arial"/>
                <w:b/>
                <w:lang w:val="fr-FR"/>
              </w:rPr>
              <w:t xml:space="preserve">Session </w:t>
            </w:r>
            <w:proofErr w:type="gramStart"/>
            <w:r w:rsidRPr="00D82054">
              <w:rPr>
                <w:rFonts w:ascii="Arial" w:hAnsi="Arial" w:cs="Arial"/>
                <w:b/>
                <w:lang w:val="fr-FR"/>
              </w:rPr>
              <w:t>4:</w:t>
            </w:r>
            <w:proofErr w:type="gramEnd"/>
            <w:r w:rsidRPr="00D82054">
              <w:rPr>
                <w:rFonts w:ascii="Arial" w:hAnsi="Arial" w:cs="Arial"/>
                <w:b/>
                <w:lang w:val="fr-FR"/>
              </w:rPr>
              <w:t xml:space="preserve"> RNA </w:t>
            </w:r>
            <w:proofErr w:type="spellStart"/>
            <w:r w:rsidRPr="00D82054">
              <w:rPr>
                <w:rFonts w:ascii="Arial" w:hAnsi="Arial" w:cs="Arial"/>
                <w:b/>
                <w:lang w:val="fr-FR"/>
              </w:rPr>
              <w:t>biology</w:t>
            </w:r>
            <w:proofErr w:type="spellEnd"/>
          </w:p>
          <w:p w14:paraId="5E5B01BF" w14:textId="73C1034A" w:rsidR="00C06A3D" w:rsidRPr="00D82054" w:rsidRDefault="00C06A3D" w:rsidP="00C06A3D">
            <w:pPr>
              <w:jc w:val="both"/>
              <w:rPr>
                <w:rFonts w:ascii="Arial" w:hAnsi="Arial" w:cs="Arial"/>
                <w:i/>
              </w:rPr>
            </w:pPr>
            <w:proofErr w:type="gramStart"/>
            <w:r w:rsidRPr="00D82054">
              <w:rPr>
                <w:rFonts w:ascii="Arial" w:hAnsi="Arial" w:cs="Arial"/>
                <w:i/>
                <w:lang w:val="fr-FR"/>
              </w:rPr>
              <w:t>Chair:</w:t>
            </w:r>
            <w:proofErr w:type="gramEnd"/>
            <w:r w:rsidRPr="00D82054">
              <w:rPr>
                <w:rFonts w:ascii="Arial" w:hAnsi="Arial" w:cs="Arial"/>
                <w:i/>
                <w:lang w:val="fr-FR"/>
              </w:rPr>
              <w:t xml:space="preserve"> Tim Bowen</w:t>
            </w:r>
          </w:p>
        </w:tc>
        <w:tc>
          <w:tcPr>
            <w:tcW w:w="1547" w:type="dxa"/>
          </w:tcPr>
          <w:p w14:paraId="645EE3CA" w14:textId="089E892F" w:rsidR="00C06A3D" w:rsidRPr="008D40B6" w:rsidRDefault="00C06A3D" w:rsidP="00C06A3D">
            <w:pPr>
              <w:jc w:val="center"/>
              <w:rPr>
                <w:rFonts w:ascii="Arial" w:hAnsi="Arial" w:cs="Arial"/>
              </w:rPr>
            </w:pPr>
            <w:r w:rsidRPr="008D40B6">
              <w:rPr>
                <w:rFonts w:ascii="Arial" w:hAnsi="Arial" w:cs="Arial"/>
              </w:rPr>
              <w:t>16.00-16.20</w:t>
            </w:r>
          </w:p>
        </w:tc>
        <w:tc>
          <w:tcPr>
            <w:tcW w:w="1985" w:type="dxa"/>
          </w:tcPr>
          <w:p w14:paraId="2755A057" w14:textId="2B8048BD" w:rsidR="00C06A3D" w:rsidRPr="008D40B6" w:rsidRDefault="00C06A3D" w:rsidP="00C06A3D">
            <w:pPr>
              <w:jc w:val="center"/>
              <w:rPr>
                <w:rFonts w:ascii="Arial" w:hAnsi="Arial" w:cs="Arial"/>
              </w:rPr>
            </w:pPr>
            <w:r w:rsidRPr="008D40B6">
              <w:rPr>
                <w:rFonts w:ascii="Arial" w:hAnsi="Arial" w:cs="Arial"/>
              </w:rPr>
              <w:t>Birong Zhang</w:t>
            </w:r>
          </w:p>
        </w:tc>
        <w:tc>
          <w:tcPr>
            <w:tcW w:w="2358" w:type="dxa"/>
          </w:tcPr>
          <w:p w14:paraId="1AF4E8EC" w14:textId="737348BC" w:rsidR="00C06A3D" w:rsidRPr="008D40B6" w:rsidRDefault="00C06A3D" w:rsidP="00C06A3D">
            <w:pPr>
              <w:jc w:val="center"/>
              <w:rPr>
                <w:rFonts w:ascii="Arial" w:hAnsi="Arial" w:cs="Arial"/>
              </w:rPr>
            </w:pPr>
            <w:r w:rsidRPr="008D40B6">
              <w:rPr>
                <w:rFonts w:ascii="Arial" w:hAnsi="Arial" w:cs="Arial"/>
              </w:rPr>
              <w:t>University of Cardiff</w:t>
            </w:r>
          </w:p>
        </w:tc>
        <w:tc>
          <w:tcPr>
            <w:tcW w:w="4304" w:type="dxa"/>
          </w:tcPr>
          <w:p w14:paraId="40986BDE" w14:textId="28BA387A" w:rsidR="00C06A3D" w:rsidRPr="008D40B6" w:rsidRDefault="00C06A3D" w:rsidP="00C06A3D">
            <w:pPr>
              <w:rPr>
                <w:rFonts w:ascii="Arial" w:hAnsi="Arial" w:cs="Arial"/>
              </w:rPr>
            </w:pPr>
            <w:r w:rsidRPr="008D40B6">
              <w:rPr>
                <w:rFonts w:ascii="Arial" w:eastAsiaTheme="majorEastAsia" w:hAnsi="Arial" w:cs="Arial"/>
                <w:lang w:val="en-US"/>
              </w:rPr>
              <w:t>A bioinformatics tool for comprehensively characterizing circular RNAs in liver disease</w:t>
            </w:r>
          </w:p>
        </w:tc>
      </w:tr>
      <w:tr w:rsidR="00C06A3D" w:rsidRPr="00551C29" w14:paraId="6D393A8E" w14:textId="77777777" w:rsidTr="00B4684B">
        <w:trPr>
          <w:trHeight w:hRule="exact" w:val="796"/>
        </w:trPr>
        <w:tc>
          <w:tcPr>
            <w:tcW w:w="3272" w:type="dxa"/>
          </w:tcPr>
          <w:p w14:paraId="6716750C" w14:textId="118A94B3" w:rsidR="00C06A3D" w:rsidRPr="009C7399" w:rsidRDefault="00C06A3D" w:rsidP="00C06A3D">
            <w:pPr>
              <w:jc w:val="both"/>
              <w:rPr>
                <w:rFonts w:ascii="Arial" w:hAnsi="Arial" w:cs="Arial"/>
                <w:i/>
                <w:highlight w:val="yellow"/>
                <w:lang w:val="fr-FR"/>
              </w:rPr>
            </w:pPr>
          </w:p>
        </w:tc>
        <w:tc>
          <w:tcPr>
            <w:tcW w:w="1547" w:type="dxa"/>
          </w:tcPr>
          <w:p w14:paraId="63952C24" w14:textId="45969B6B" w:rsidR="00C06A3D" w:rsidRPr="008D40B6" w:rsidRDefault="00C06A3D" w:rsidP="00C06A3D">
            <w:pPr>
              <w:jc w:val="center"/>
              <w:rPr>
                <w:rFonts w:ascii="Arial" w:hAnsi="Arial" w:cs="Arial"/>
              </w:rPr>
            </w:pPr>
            <w:r w:rsidRPr="008D40B6">
              <w:rPr>
                <w:rFonts w:ascii="Arial" w:hAnsi="Arial" w:cs="Arial"/>
              </w:rPr>
              <w:t>16.20-16.40</w:t>
            </w:r>
          </w:p>
        </w:tc>
        <w:tc>
          <w:tcPr>
            <w:tcW w:w="1985" w:type="dxa"/>
          </w:tcPr>
          <w:p w14:paraId="6CCB58A9" w14:textId="11672BFB" w:rsidR="00C06A3D" w:rsidRPr="008D40B6" w:rsidRDefault="00C06A3D" w:rsidP="00C06A3D">
            <w:pPr>
              <w:jc w:val="center"/>
              <w:rPr>
                <w:rFonts w:ascii="Arial" w:hAnsi="Arial" w:cs="Arial"/>
              </w:rPr>
            </w:pPr>
            <w:r w:rsidRPr="008D40B6">
              <w:rPr>
                <w:rFonts w:ascii="Arial" w:hAnsi="Arial" w:cs="Arial"/>
              </w:rPr>
              <w:t>Hanna Dixon</w:t>
            </w:r>
          </w:p>
        </w:tc>
        <w:tc>
          <w:tcPr>
            <w:tcW w:w="2358" w:type="dxa"/>
          </w:tcPr>
          <w:p w14:paraId="501547B3" w14:textId="15C6877F" w:rsidR="00C06A3D" w:rsidRPr="008D40B6" w:rsidRDefault="00C06A3D" w:rsidP="00C06A3D">
            <w:pPr>
              <w:jc w:val="center"/>
              <w:rPr>
                <w:rFonts w:ascii="Arial" w:hAnsi="Arial" w:cs="Arial"/>
              </w:rPr>
            </w:pPr>
            <w:r w:rsidRPr="008D40B6">
              <w:rPr>
                <w:rFonts w:ascii="Arial" w:hAnsi="Arial" w:cs="Arial"/>
              </w:rPr>
              <w:t>University of Birmingham</w:t>
            </w:r>
          </w:p>
        </w:tc>
        <w:tc>
          <w:tcPr>
            <w:tcW w:w="4304" w:type="dxa"/>
          </w:tcPr>
          <w:p w14:paraId="3A2F2495" w14:textId="77777777" w:rsidR="00C06A3D" w:rsidRPr="008D40B6" w:rsidRDefault="00C06A3D" w:rsidP="00C06A3D">
            <w:pPr>
              <w:spacing w:after="0"/>
              <w:rPr>
                <w:rFonts w:ascii="Arial" w:hAnsi="Arial" w:cs="Arial"/>
                <w:color w:val="000000"/>
              </w:rPr>
            </w:pPr>
            <w:r w:rsidRPr="008D40B6">
              <w:rPr>
                <w:rFonts w:ascii="Arial" w:hAnsi="Arial" w:cs="Arial"/>
                <w:color w:val="000000"/>
              </w:rPr>
              <w:t xml:space="preserve">UPF1 is required for productive pre-mRNA splicing of ribosomal protein </w:t>
            </w:r>
            <w:proofErr w:type="gramStart"/>
            <w:r w:rsidRPr="008D40B6">
              <w:rPr>
                <w:rFonts w:ascii="Arial" w:hAnsi="Arial" w:cs="Arial"/>
                <w:color w:val="000000"/>
              </w:rPr>
              <w:t>genes</w:t>
            </w:r>
            <w:proofErr w:type="gramEnd"/>
          </w:p>
          <w:p w14:paraId="5B6C850D" w14:textId="47938E5A" w:rsidR="00C06A3D" w:rsidRPr="008D40B6" w:rsidRDefault="00C06A3D" w:rsidP="00C06A3D">
            <w:pPr>
              <w:spacing w:after="0"/>
              <w:rPr>
                <w:rFonts w:ascii="Arial" w:hAnsi="Arial" w:cs="Arial"/>
                <w:bCs/>
                <w:i/>
              </w:rPr>
            </w:pPr>
          </w:p>
        </w:tc>
      </w:tr>
      <w:tr w:rsidR="00C06A3D" w:rsidRPr="00551C29" w14:paraId="389C8E13" w14:textId="77777777" w:rsidTr="00B4684B">
        <w:trPr>
          <w:trHeight w:hRule="exact" w:val="804"/>
        </w:trPr>
        <w:tc>
          <w:tcPr>
            <w:tcW w:w="3272" w:type="dxa"/>
          </w:tcPr>
          <w:p w14:paraId="556226B2" w14:textId="7B0F8E55" w:rsidR="00C06A3D" w:rsidRPr="00D82054" w:rsidRDefault="00C06A3D" w:rsidP="00C06A3D">
            <w:pPr>
              <w:spacing w:after="0"/>
              <w:jc w:val="both"/>
              <w:rPr>
                <w:rFonts w:ascii="Arial" w:hAnsi="Arial" w:cs="Arial"/>
                <w:b/>
                <w:i/>
              </w:rPr>
            </w:pPr>
          </w:p>
          <w:p w14:paraId="31736DC1" w14:textId="77777777" w:rsidR="00C06A3D" w:rsidRPr="00D82054" w:rsidRDefault="00C06A3D" w:rsidP="00C06A3D">
            <w:pPr>
              <w:jc w:val="both"/>
              <w:rPr>
                <w:rFonts w:ascii="Arial" w:hAnsi="Arial" w:cs="Arial"/>
                <w:b/>
              </w:rPr>
            </w:pPr>
          </w:p>
          <w:p w14:paraId="34465EF4" w14:textId="77777777" w:rsidR="00C06A3D" w:rsidRPr="00D82054" w:rsidRDefault="00C06A3D" w:rsidP="00C06A3D">
            <w:pPr>
              <w:jc w:val="both"/>
              <w:rPr>
                <w:rFonts w:ascii="Arial" w:hAnsi="Arial" w:cs="Arial"/>
                <w:b/>
              </w:rPr>
            </w:pPr>
          </w:p>
          <w:p w14:paraId="0AB58851" w14:textId="77777777" w:rsidR="00C06A3D" w:rsidRPr="00D82054" w:rsidRDefault="00C06A3D" w:rsidP="00C06A3D">
            <w:pPr>
              <w:jc w:val="both"/>
              <w:rPr>
                <w:rFonts w:ascii="Arial" w:hAnsi="Arial" w:cs="Arial"/>
                <w:b/>
              </w:rPr>
            </w:pPr>
            <w:r w:rsidRPr="00D82054">
              <w:rPr>
                <w:rFonts w:ascii="Arial" w:hAnsi="Arial" w:cs="Arial"/>
                <w:b/>
              </w:rPr>
              <w:t xml:space="preserve">Chair: </w:t>
            </w:r>
          </w:p>
        </w:tc>
        <w:tc>
          <w:tcPr>
            <w:tcW w:w="1547" w:type="dxa"/>
          </w:tcPr>
          <w:p w14:paraId="713B3E73" w14:textId="671A6835" w:rsidR="00C06A3D" w:rsidRPr="00D82054" w:rsidRDefault="00C06A3D" w:rsidP="00C06A3D">
            <w:pPr>
              <w:jc w:val="center"/>
              <w:rPr>
                <w:rFonts w:ascii="Arial" w:hAnsi="Arial" w:cs="Arial"/>
              </w:rPr>
            </w:pPr>
            <w:r w:rsidRPr="00D82054">
              <w:rPr>
                <w:rFonts w:ascii="Arial" w:hAnsi="Arial" w:cs="Arial"/>
              </w:rPr>
              <w:t>16.</w:t>
            </w:r>
            <w:r>
              <w:rPr>
                <w:rFonts w:ascii="Arial" w:hAnsi="Arial" w:cs="Arial"/>
              </w:rPr>
              <w:t>4</w:t>
            </w:r>
            <w:r w:rsidRPr="00D82054">
              <w:rPr>
                <w:rFonts w:ascii="Arial" w:hAnsi="Arial" w:cs="Arial"/>
              </w:rPr>
              <w:t>0-1</w:t>
            </w:r>
            <w:r>
              <w:rPr>
                <w:rFonts w:ascii="Arial" w:hAnsi="Arial" w:cs="Arial"/>
              </w:rPr>
              <w:t>7</w:t>
            </w:r>
            <w:r w:rsidRPr="00D82054">
              <w:rPr>
                <w:rFonts w:ascii="Arial" w:hAnsi="Arial" w:cs="Arial"/>
              </w:rPr>
              <w:t>.</w:t>
            </w:r>
            <w:r>
              <w:rPr>
                <w:rFonts w:ascii="Arial" w:hAnsi="Arial" w:cs="Arial"/>
              </w:rPr>
              <w:t>0</w:t>
            </w:r>
            <w:r w:rsidRPr="00D82054">
              <w:rPr>
                <w:rFonts w:ascii="Arial" w:hAnsi="Arial" w:cs="Arial"/>
              </w:rPr>
              <w:t>0</w:t>
            </w:r>
          </w:p>
        </w:tc>
        <w:tc>
          <w:tcPr>
            <w:tcW w:w="1985" w:type="dxa"/>
          </w:tcPr>
          <w:p w14:paraId="08D7B65F" w14:textId="7F881F2C" w:rsidR="00C06A3D" w:rsidRPr="00D82054" w:rsidRDefault="00C06A3D" w:rsidP="00C06A3D">
            <w:pPr>
              <w:jc w:val="center"/>
              <w:rPr>
                <w:rFonts w:ascii="Arial" w:hAnsi="Arial" w:cs="Arial"/>
              </w:rPr>
            </w:pPr>
            <w:r w:rsidRPr="00D82054">
              <w:rPr>
                <w:rFonts w:ascii="Arial" w:hAnsi="Arial" w:cs="Arial"/>
              </w:rPr>
              <w:t>Jodie Evans</w:t>
            </w:r>
          </w:p>
        </w:tc>
        <w:tc>
          <w:tcPr>
            <w:tcW w:w="2358" w:type="dxa"/>
          </w:tcPr>
          <w:p w14:paraId="567BFFE6" w14:textId="37DCACBD" w:rsidR="00C06A3D" w:rsidRPr="00D82054" w:rsidRDefault="00C06A3D" w:rsidP="00C06A3D">
            <w:pPr>
              <w:jc w:val="center"/>
              <w:rPr>
                <w:rFonts w:ascii="Arial" w:hAnsi="Arial" w:cs="Arial"/>
              </w:rPr>
            </w:pPr>
            <w:r w:rsidRPr="00D82054">
              <w:rPr>
                <w:rFonts w:ascii="Arial" w:hAnsi="Arial" w:cs="Arial"/>
              </w:rPr>
              <w:t>University of Exeter</w:t>
            </w:r>
          </w:p>
        </w:tc>
        <w:tc>
          <w:tcPr>
            <w:tcW w:w="4304" w:type="dxa"/>
          </w:tcPr>
          <w:p w14:paraId="6E150CE5" w14:textId="42905B8D" w:rsidR="00C06A3D" w:rsidRPr="00D82054" w:rsidRDefault="00C06A3D" w:rsidP="00C06A3D">
            <w:pPr>
              <w:spacing w:after="0"/>
              <w:rPr>
                <w:rFonts w:ascii="Arial" w:hAnsi="Arial" w:cs="Arial"/>
                <w:bCs/>
              </w:rPr>
            </w:pPr>
            <w:r w:rsidRPr="00D82054">
              <w:rPr>
                <w:rFonts w:ascii="Arial" w:hAnsi="Arial" w:cs="Arial"/>
                <w:bCs/>
              </w:rPr>
              <w:t xml:space="preserve">HNRNPD </w:t>
            </w:r>
            <w:r>
              <w:rPr>
                <w:rFonts w:ascii="Arial" w:hAnsi="Arial" w:cs="Arial"/>
                <w:bCs/>
              </w:rPr>
              <w:t>s</w:t>
            </w:r>
            <w:r w:rsidRPr="00D82054">
              <w:rPr>
                <w:rFonts w:ascii="Arial" w:hAnsi="Arial" w:cs="Arial"/>
                <w:bCs/>
              </w:rPr>
              <w:t xml:space="preserve">plicing in </w:t>
            </w:r>
            <w:r>
              <w:rPr>
                <w:rFonts w:ascii="Arial" w:hAnsi="Arial" w:cs="Arial"/>
                <w:bCs/>
              </w:rPr>
              <w:t>n</w:t>
            </w:r>
            <w:r w:rsidRPr="00D82054">
              <w:rPr>
                <w:rFonts w:ascii="Arial" w:hAnsi="Arial" w:cs="Arial"/>
                <w:bCs/>
              </w:rPr>
              <w:t xml:space="preserve">ew </w:t>
            </w:r>
            <w:r>
              <w:rPr>
                <w:rFonts w:ascii="Arial" w:hAnsi="Arial" w:cs="Arial"/>
                <w:bCs/>
              </w:rPr>
              <w:t>m</w:t>
            </w:r>
            <w:r w:rsidRPr="00D82054">
              <w:rPr>
                <w:rFonts w:ascii="Arial" w:hAnsi="Arial" w:cs="Arial"/>
                <w:bCs/>
              </w:rPr>
              <w:t xml:space="preserve">odels of </w:t>
            </w:r>
            <w:r>
              <w:rPr>
                <w:rFonts w:ascii="Arial" w:hAnsi="Arial" w:cs="Arial"/>
                <w:bCs/>
              </w:rPr>
              <w:t>d</w:t>
            </w:r>
            <w:r w:rsidRPr="00D82054">
              <w:rPr>
                <w:rFonts w:ascii="Arial" w:hAnsi="Arial" w:cs="Arial"/>
                <w:bCs/>
              </w:rPr>
              <w:t xml:space="preserve">iabetic </w:t>
            </w:r>
            <w:r>
              <w:rPr>
                <w:rFonts w:ascii="Arial" w:hAnsi="Arial" w:cs="Arial"/>
                <w:bCs/>
              </w:rPr>
              <w:t>k</w:t>
            </w:r>
            <w:r w:rsidRPr="00D82054">
              <w:rPr>
                <w:rFonts w:ascii="Arial" w:hAnsi="Arial" w:cs="Arial"/>
                <w:bCs/>
              </w:rPr>
              <w:t xml:space="preserve">idney </w:t>
            </w:r>
            <w:r>
              <w:rPr>
                <w:rFonts w:ascii="Arial" w:hAnsi="Arial" w:cs="Arial"/>
                <w:bCs/>
              </w:rPr>
              <w:t>d</w:t>
            </w:r>
            <w:r w:rsidRPr="00D82054">
              <w:rPr>
                <w:rFonts w:ascii="Arial" w:hAnsi="Arial" w:cs="Arial"/>
                <w:bCs/>
              </w:rPr>
              <w:t>isease</w:t>
            </w:r>
          </w:p>
        </w:tc>
      </w:tr>
      <w:tr w:rsidR="00C06A3D" w:rsidRPr="00613ED6" w14:paraId="61FF8973" w14:textId="77777777" w:rsidTr="00613ED6">
        <w:trPr>
          <w:trHeight w:hRule="exact" w:val="1106"/>
        </w:trPr>
        <w:tc>
          <w:tcPr>
            <w:tcW w:w="3272" w:type="dxa"/>
          </w:tcPr>
          <w:p w14:paraId="6903437F" w14:textId="77777777" w:rsidR="00C06A3D" w:rsidRPr="001A4554" w:rsidRDefault="00C06A3D" w:rsidP="00C06A3D">
            <w:pPr>
              <w:jc w:val="both"/>
              <w:rPr>
                <w:rFonts w:ascii="Arial" w:hAnsi="Arial" w:cs="Arial"/>
              </w:rPr>
            </w:pPr>
          </w:p>
        </w:tc>
        <w:tc>
          <w:tcPr>
            <w:tcW w:w="1547" w:type="dxa"/>
          </w:tcPr>
          <w:p w14:paraId="3D413BC0" w14:textId="3E6ABF21" w:rsidR="00C06A3D" w:rsidRDefault="00C06A3D" w:rsidP="00C06A3D">
            <w:pPr>
              <w:jc w:val="center"/>
              <w:rPr>
                <w:rFonts w:ascii="Arial" w:hAnsi="Arial" w:cs="Arial"/>
              </w:rPr>
            </w:pPr>
            <w:r>
              <w:rPr>
                <w:rFonts w:ascii="Arial" w:hAnsi="Arial" w:cs="Arial"/>
              </w:rPr>
              <w:t>17.00-17.20</w:t>
            </w:r>
          </w:p>
        </w:tc>
        <w:tc>
          <w:tcPr>
            <w:tcW w:w="1985" w:type="dxa"/>
          </w:tcPr>
          <w:p w14:paraId="0A9DFBB6" w14:textId="188C1285" w:rsidR="00C06A3D" w:rsidRPr="001A4554" w:rsidRDefault="00C06A3D" w:rsidP="00C06A3D">
            <w:pPr>
              <w:jc w:val="center"/>
              <w:rPr>
                <w:rFonts w:ascii="Arial" w:hAnsi="Arial" w:cs="Arial"/>
              </w:rPr>
            </w:pPr>
            <w:r>
              <w:rPr>
                <w:rFonts w:ascii="Arial" w:hAnsi="Arial" w:cs="Arial"/>
              </w:rPr>
              <w:t>Giuseppina Pisignano</w:t>
            </w:r>
          </w:p>
        </w:tc>
        <w:tc>
          <w:tcPr>
            <w:tcW w:w="2358" w:type="dxa"/>
          </w:tcPr>
          <w:p w14:paraId="69CE291D" w14:textId="400DD17B" w:rsidR="00C06A3D" w:rsidRPr="001A4554" w:rsidRDefault="00C06A3D" w:rsidP="00C06A3D">
            <w:pPr>
              <w:jc w:val="center"/>
              <w:rPr>
                <w:rFonts w:ascii="Arial" w:hAnsi="Arial" w:cs="Arial"/>
              </w:rPr>
            </w:pPr>
            <w:r>
              <w:rPr>
                <w:rFonts w:ascii="Arial" w:hAnsi="Arial" w:cs="Arial"/>
              </w:rPr>
              <w:t>University of Bath</w:t>
            </w:r>
          </w:p>
        </w:tc>
        <w:tc>
          <w:tcPr>
            <w:tcW w:w="4304" w:type="dxa"/>
          </w:tcPr>
          <w:p w14:paraId="50650166" w14:textId="77777777" w:rsidR="00C06A3D" w:rsidRPr="00613ED6" w:rsidRDefault="00C06A3D" w:rsidP="00C06A3D">
            <w:pPr>
              <w:rPr>
                <w:bCs/>
                <w:sz w:val="24"/>
                <w:szCs w:val="24"/>
              </w:rPr>
            </w:pPr>
            <w:r w:rsidRPr="00613ED6">
              <w:rPr>
                <w:rFonts w:ascii="Arial" w:hAnsi="Arial" w:cs="Arial"/>
                <w:bCs/>
              </w:rPr>
              <w:t xml:space="preserve">Transcription of </w:t>
            </w:r>
            <w:r w:rsidRPr="00613ED6">
              <w:rPr>
                <w:rFonts w:ascii="Arial" w:hAnsi="Arial" w:cs="Arial"/>
                <w:bCs/>
                <w:i/>
                <w:iCs/>
              </w:rPr>
              <w:t>GNG12-AS1</w:t>
            </w:r>
            <w:r w:rsidRPr="00613ED6">
              <w:rPr>
                <w:rFonts w:ascii="Arial" w:hAnsi="Arial" w:cs="Arial"/>
                <w:bCs/>
              </w:rPr>
              <w:t xml:space="preserve"> lncRNA formats a chromatin loop to modulate the expression of the adjacent</w:t>
            </w:r>
            <w:r w:rsidRPr="008C12CC">
              <w:rPr>
                <w:rFonts w:ascii="Arial" w:hAnsi="Arial" w:cs="Arial"/>
                <w:bCs/>
              </w:rPr>
              <w:t xml:space="preserve"> imprinted gene</w:t>
            </w:r>
            <w:r w:rsidRPr="008C12CC">
              <w:rPr>
                <w:rFonts w:ascii="Arial" w:hAnsi="Arial" w:cs="Arial"/>
                <w:bCs/>
                <w:i/>
                <w:iCs/>
              </w:rPr>
              <w:t xml:space="preserve"> </w:t>
            </w:r>
            <w:proofErr w:type="gramStart"/>
            <w:r w:rsidRPr="008C12CC">
              <w:rPr>
                <w:rFonts w:ascii="Arial" w:hAnsi="Arial" w:cs="Arial"/>
                <w:bCs/>
                <w:i/>
                <w:iCs/>
              </w:rPr>
              <w:t>DIRAS3</w:t>
            </w:r>
            <w:proofErr w:type="gramEnd"/>
          </w:p>
          <w:p w14:paraId="250C3FFD" w14:textId="4F86D0FC" w:rsidR="00C06A3D" w:rsidRPr="00613ED6" w:rsidRDefault="00C06A3D" w:rsidP="00C06A3D">
            <w:pPr>
              <w:spacing w:after="0"/>
              <w:rPr>
                <w:rFonts w:ascii="Arial" w:hAnsi="Arial" w:cs="Arial"/>
                <w:bCs/>
              </w:rPr>
            </w:pPr>
          </w:p>
        </w:tc>
      </w:tr>
      <w:tr w:rsidR="00C06A3D" w:rsidRPr="00551C29" w14:paraId="1A54D49B" w14:textId="77777777" w:rsidTr="00B4684B">
        <w:trPr>
          <w:trHeight w:hRule="exact" w:val="826"/>
        </w:trPr>
        <w:tc>
          <w:tcPr>
            <w:tcW w:w="3272" w:type="dxa"/>
          </w:tcPr>
          <w:p w14:paraId="2348F7FE" w14:textId="77777777" w:rsidR="00C06A3D" w:rsidRPr="001A4554" w:rsidRDefault="00C06A3D" w:rsidP="00C06A3D">
            <w:pPr>
              <w:jc w:val="both"/>
              <w:rPr>
                <w:rFonts w:ascii="Arial" w:hAnsi="Arial" w:cs="Arial"/>
              </w:rPr>
            </w:pPr>
          </w:p>
        </w:tc>
        <w:tc>
          <w:tcPr>
            <w:tcW w:w="1547" w:type="dxa"/>
          </w:tcPr>
          <w:p w14:paraId="415E7E60" w14:textId="26E9D922" w:rsidR="00C06A3D" w:rsidRPr="001A4554" w:rsidRDefault="00C06A3D" w:rsidP="00C06A3D">
            <w:pPr>
              <w:jc w:val="center"/>
              <w:rPr>
                <w:rFonts w:ascii="Arial" w:hAnsi="Arial" w:cs="Arial"/>
              </w:rPr>
            </w:pPr>
            <w:r>
              <w:rPr>
                <w:rFonts w:ascii="Arial" w:hAnsi="Arial" w:cs="Arial"/>
              </w:rPr>
              <w:t>17.20-17.40</w:t>
            </w:r>
          </w:p>
        </w:tc>
        <w:tc>
          <w:tcPr>
            <w:tcW w:w="1985" w:type="dxa"/>
          </w:tcPr>
          <w:p w14:paraId="6122FE11" w14:textId="2B9EDDD6" w:rsidR="00C06A3D" w:rsidRPr="001A4554" w:rsidRDefault="00C06A3D" w:rsidP="00C06A3D">
            <w:pPr>
              <w:jc w:val="center"/>
              <w:rPr>
                <w:rFonts w:ascii="Arial" w:hAnsi="Arial" w:cs="Arial"/>
              </w:rPr>
            </w:pPr>
            <w:r w:rsidRPr="00142296">
              <w:rPr>
                <w:rFonts w:ascii="Arial" w:hAnsi="Arial" w:cs="Arial"/>
              </w:rPr>
              <w:t>Samantha Gould</w:t>
            </w:r>
          </w:p>
        </w:tc>
        <w:tc>
          <w:tcPr>
            <w:tcW w:w="2358" w:type="dxa"/>
          </w:tcPr>
          <w:p w14:paraId="1679C02C" w14:textId="7E5DDCB6" w:rsidR="00C06A3D" w:rsidRPr="001A4554" w:rsidRDefault="00C06A3D" w:rsidP="00C06A3D">
            <w:pPr>
              <w:jc w:val="center"/>
              <w:rPr>
                <w:rFonts w:ascii="Arial" w:hAnsi="Arial" w:cs="Arial"/>
              </w:rPr>
            </w:pPr>
            <w:r>
              <w:rPr>
                <w:rFonts w:ascii="Arial" w:hAnsi="Arial" w:cs="Arial"/>
              </w:rPr>
              <w:t>University of Exeter</w:t>
            </w:r>
          </w:p>
        </w:tc>
        <w:tc>
          <w:tcPr>
            <w:tcW w:w="4304" w:type="dxa"/>
          </w:tcPr>
          <w:p w14:paraId="57CE2456" w14:textId="2F576E33" w:rsidR="00C06A3D" w:rsidRPr="0003697A" w:rsidRDefault="00C06A3D" w:rsidP="00C06A3D">
            <w:pPr>
              <w:spacing w:after="0"/>
              <w:rPr>
                <w:rFonts w:ascii="Arial" w:hAnsi="Arial" w:cs="Arial"/>
                <w:bCs/>
              </w:rPr>
            </w:pPr>
            <w:r w:rsidRPr="00142296">
              <w:rPr>
                <w:rFonts w:ascii="Arial" w:hAnsi="Arial" w:cs="Arial"/>
                <w:bCs/>
              </w:rPr>
              <w:t xml:space="preserve">A </w:t>
            </w:r>
            <w:r>
              <w:rPr>
                <w:rFonts w:ascii="Arial" w:hAnsi="Arial" w:cs="Arial"/>
                <w:bCs/>
              </w:rPr>
              <w:t>t</w:t>
            </w:r>
            <w:r w:rsidRPr="00142296">
              <w:rPr>
                <w:rFonts w:ascii="Arial" w:hAnsi="Arial" w:cs="Arial"/>
                <w:bCs/>
              </w:rPr>
              <w:t>issue-</w:t>
            </w:r>
            <w:r>
              <w:rPr>
                <w:rFonts w:ascii="Arial" w:hAnsi="Arial" w:cs="Arial"/>
                <w:bCs/>
              </w:rPr>
              <w:t>e</w:t>
            </w:r>
            <w:r w:rsidRPr="00142296">
              <w:rPr>
                <w:rFonts w:ascii="Arial" w:hAnsi="Arial" w:cs="Arial"/>
                <w:bCs/>
              </w:rPr>
              <w:t xml:space="preserve">ngineered </w:t>
            </w:r>
            <w:r>
              <w:rPr>
                <w:rFonts w:ascii="Arial" w:hAnsi="Arial" w:cs="Arial"/>
                <w:bCs/>
              </w:rPr>
              <w:t>r</w:t>
            </w:r>
            <w:r w:rsidRPr="00142296">
              <w:rPr>
                <w:rFonts w:ascii="Arial" w:hAnsi="Arial" w:cs="Arial"/>
                <w:bCs/>
              </w:rPr>
              <w:t xml:space="preserve">etinal </w:t>
            </w:r>
            <w:r>
              <w:rPr>
                <w:rFonts w:ascii="Arial" w:hAnsi="Arial" w:cs="Arial"/>
                <w:bCs/>
              </w:rPr>
              <w:t>b</w:t>
            </w:r>
            <w:r w:rsidRPr="00142296">
              <w:rPr>
                <w:rFonts w:ascii="Arial" w:hAnsi="Arial" w:cs="Arial"/>
                <w:bCs/>
              </w:rPr>
              <w:t xml:space="preserve">arrier </w:t>
            </w:r>
            <w:r>
              <w:rPr>
                <w:rFonts w:ascii="Arial" w:hAnsi="Arial" w:cs="Arial"/>
                <w:bCs/>
              </w:rPr>
              <w:t>m</w:t>
            </w:r>
            <w:r w:rsidRPr="00142296">
              <w:rPr>
                <w:rFonts w:ascii="Arial" w:hAnsi="Arial" w:cs="Arial"/>
                <w:bCs/>
              </w:rPr>
              <w:t>odel to study Diabetic Retinopathy (DR).</w:t>
            </w:r>
          </w:p>
        </w:tc>
      </w:tr>
      <w:tr w:rsidR="00C06A3D" w:rsidRPr="00551C29" w14:paraId="1CB4CA8F" w14:textId="77777777" w:rsidTr="00B4684B">
        <w:trPr>
          <w:trHeight w:hRule="exact" w:val="1225"/>
        </w:trPr>
        <w:tc>
          <w:tcPr>
            <w:tcW w:w="3272" w:type="dxa"/>
          </w:tcPr>
          <w:p w14:paraId="2B6F2A8B" w14:textId="0BF9D492" w:rsidR="00C06A3D" w:rsidRPr="00C263E9" w:rsidRDefault="00C06A3D" w:rsidP="00C06A3D">
            <w:pPr>
              <w:spacing w:after="0"/>
              <w:jc w:val="both"/>
              <w:rPr>
                <w:rFonts w:ascii="Arial" w:hAnsi="Arial" w:cs="Arial"/>
                <w:b/>
                <w:i/>
              </w:rPr>
            </w:pPr>
            <w:r w:rsidRPr="00C263E9">
              <w:rPr>
                <w:rFonts w:ascii="Arial" w:hAnsi="Arial" w:cs="Arial"/>
                <w:b/>
                <w:i/>
              </w:rPr>
              <w:t>Concluding remarks</w:t>
            </w:r>
            <w:r>
              <w:rPr>
                <w:rFonts w:ascii="Arial" w:hAnsi="Arial" w:cs="Arial"/>
                <w:b/>
                <w:i/>
              </w:rPr>
              <w:t xml:space="preserve"> and winning PhD talk prize:</w:t>
            </w:r>
          </w:p>
          <w:p w14:paraId="62BFDD60" w14:textId="77777777" w:rsidR="00C06A3D" w:rsidRDefault="00C06A3D" w:rsidP="00C06A3D">
            <w:pPr>
              <w:spacing w:after="0"/>
              <w:jc w:val="both"/>
              <w:rPr>
                <w:rFonts w:ascii="Arial" w:hAnsi="Arial" w:cs="Arial"/>
                <w:i/>
              </w:rPr>
            </w:pPr>
            <w:r>
              <w:rPr>
                <w:rFonts w:ascii="Arial" w:hAnsi="Arial" w:cs="Arial"/>
                <w:i/>
              </w:rPr>
              <w:t xml:space="preserve">Michael Ladomery &amp; </w:t>
            </w:r>
          </w:p>
          <w:p w14:paraId="436CFE39" w14:textId="759CA5A1" w:rsidR="00C06A3D" w:rsidRPr="001A4554" w:rsidRDefault="00C06A3D" w:rsidP="00C06A3D">
            <w:pPr>
              <w:jc w:val="both"/>
              <w:rPr>
                <w:rFonts w:ascii="Arial" w:hAnsi="Arial" w:cs="Arial"/>
                <w:i/>
              </w:rPr>
            </w:pPr>
            <w:r>
              <w:rPr>
                <w:rFonts w:ascii="Arial" w:hAnsi="Arial" w:cs="Arial"/>
                <w:i/>
              </w:rPr>
              <w:t>Sebastian Oltean</w:t>
            </w:r>
          </w:p>
        </w:tc>
        <w:tc>
          <w:tcPr>
            <w:tcW w:w="1547" w:type="dxa"/>
          </w:tcPr>
          <w:p w14:paraId="4761A839" w14:textId="26239575" w:rsidR="00C06A3D" w:rsidRPr="001A4554" w:rsidRDefault="00C06A3D" w:rsidP="00C06A3D">
            <w:pPr>
              <w:jc w:val="center"/>
              <w:rPr>
                <w:rFonts w:ascii="Arial" w:hAnsi="Arial" w:cs="Arial"/>
              </w:rPr>
            </w:pPr>
            <w:r>
              <w:rPr>
                <w:rFonts w:ascii="Arial" w:hAnsi="Arial" w:cs="Arial"/>
              </w:rPr>
              <w:t>17.40-17.50</w:t>
            </w:r>
          </w:p>
        </w:tc>
        <w:tc>
          <w:tcPr>
            <w:tcW w:w="1985" w:type="dxa"/>
          </w:tcPr>
          <w:p w14:paraId="087F728B" w14:textId="61A708DB" w:rsidR="00C06A3D" w:rsidRPr="001A4554" w:rsidRDefault="00C06A3D" w:rsidP="00C06A3D">
            <w:pPr>
              <w:jc w:val="center"/>
              <w:rPr>
                <w:rFonts w:ascii="Arial" w:hAnsi="Arial" w:cs="Arial"/>
              </w:rPr>
            </w:pPr>
          </w:p>
        </w:tc>
        <w:tc>
          <w:tcPr>
            <w:tcW w:w="2358" w:type="dxa"/>
          </w:tcPr>
          <w:p w14:paraId="1C59FE30" w14:textId="133E8CAA" w:rsidR="00C06A3D" w:rsidRPr="001A4554" w:rsidRDefault="00C06A3D" w:rsidP="00C06A3D">
            <w:pPr>
              <w:jc w:val="center"/>
              <w:rPr>
                <w:rFonts w:ascii="Arial" w:hAnsi="Arial" w:cs="Arial"/>
              </w:rPr>
            </w:pPr>
          </w:p>
        </w:tc>
        <w:tc>
          <w:tcPr>
            <w:tcW w:w="4304" w:type="dxa"/>
          </w:tcPr>
          <w:p w14:paraId="43793A0D" w14:textId="73B14395" w:rsidR="00C06A3D" w:rsidRPr="00737C8C" w:rsidRDefault="00C06A3D" w:rsidP="00C06A3D">
            <w:pPr>
              <w:rPr>
                <w:rFonts w:ascii="Arial" w:hAnsi="Arial" w:cs="Arial"/>
              </w:rPr>
            </w:pPr>
          </w:p>
        </w:tc>
      </w:tr>
    </w:tbl>
    <w:p w14:paraId="3C891DED" w14:textId="77777777" w:rsidR="001A4554" w:rsidRDefault="001A4554" w:rsidP="00237C83">
      <w:pPr>
        <w:spacing w:after="200"/>
        <w:rPr>
          <w:rFonts w:ascii="Arial" w:hAnsi="Arial" w:cs="Arial"/>
          <w:b/>
          <w:bCs/>
          <w:sz w:val="24"/>
          <w:szCs w:val="24"/>
        </w:rPr>
        <w:sectPr w:rsidR="001A4554" w:rsidSect="00970D4B">
          <w:pgSz w:w="16838" w:h="11906" w:orient="landscape"/>
          <w:pgMar w:top="284" w:right="284" w:bottom="238" w:left="567" w:header="709" w:footer="709" w:gutter="0"/>
          <w:cols w:space="708"/>
          <w:docGrid w:linePitch="360"/>
        </w:sectPr>
      </w:pPr>
    </w:p>
    <w:p w14:paraId="45E11E2A" w14:textId="77777777" w:rsidR="004C49E9" w:rsidRPr="004C49E9" w:rsidRDefault="004C49E9" w:rsidP="004C49E9">
      <w:pPr>
        <w:pStyle w:val="paragraph0"/>
        <w:spacing w:before="0" w:beforeAutospacing="0" w:after="0" w:afterAutospacing="0"/>
        <w:jc w:val="both"/>
        <w:textAlignment w:val="baseline"/>
        <w:rPr>
          <w:rFonts w:ascii="Arial" w:hAnsi="Arial" w:cs="Arial"/>
          <w:b/>
          <w:bCs/>
          <w:sz w:val="28"/>
          <w:szCs w:val="28"/>
        </w:rPr>
      </w:pPr>
      <w:r w:rsidRPr="004C49E9">
        <w:rPr>
          <w:rStyle w:val="normaltextrun"/>
          <w:rFonts w:ascii="Arial" w:hAnsi="Arial" w:cs="Arial"/>
          <w:b/>
          <w:bCs/>
          <w:sz w:val="28"/>
          <w:szCs w:val="28"/>
          <w:lang w:val="en-US"/>
        </w:rPr>
        <w:lastRenderedPageBreak/>
        <w:t>Discordance between immunohistochemistry and intrinsic subtyping in black South African women with breast cancer</w:t>
      </w:r>
    </w:p>
    <w:p w14:paraId="684EFDC2" w14:textId="77777777" w:rsidR="004C49E9" w:rsidRPr="003457BD" w:rsidRDefault="004C49E9" w:rsidP="004C49E9">
      <w:pPr>
        <w:pStyle w:val="paragraph0"/>
        <w:spacing w:before="0" w:beforeAutospacing="0" w:after="0" w:afterAutospacing="0"/>
        <w:textAlignment w:val="baseline"/>
        <w:rPr>
          <w:rStyle w:val="eop"/>
          <w:rFonts w:ascii="Arial" w:hAnsi="Arial" w:cs="Arial"/>
          <w:sz w:val="22"/>
          <w:szCs w:val="22"/>
        </w:rPr>
      </w:pPr>
    </w:p>
    <w:p w14:paraId="629F070B" w14:textId="77777777" w:rsidR="00A27AD3" w:rsidRDefault="004C49E9" w:rsidP="004C49E9">
      <w:pPr>
        <w:pStyle w:val="paragraph0"/>
        <w:spacing w:before="0" w:beforeAutospacing="0" w:after="0" w:afterAutospacing="0"/>
        <w:textAlignment w:val="baseline"/>
        <w:rPr>
          <w:rStyle w:val="eop"/>
          <w:rFonts w:ascii="Arial" w:hAnsi="Arial" w:cs="Arial"/>
          <w:sz w:val="22"/>
          <w:szCs w:val="22"/>
        </w:rPr>
      </w:pPr>
      <w:r w:rsidRPr="003457BD">
        <w:rPr>
          <w:rStyle w:val="eop"/>
          <w:rFonts w:ascii="Arial" w:hAnsi="Arial" w:cs="Arial"/>
          <w:sz w:val="22"/>
          <w:szCs w:val="22"/>
        </w:rPr>
        <w:t>Thérèse Dix-Peek</w:t>
      </w:r>
    </w:p>
    <w:p w14:paraId="2A1859F6" w14:textId="77777777" w:rsidR="00A27AD3" w:rsidRDefault="00A27AD3" w:rsidP="004C49E9">
      <w:pPr>
        <w:pStyle w:val="paragraph0"/>
        <w:spacing w:before="0" w:beforeAutospacing="0" w:after="0" w:afterAutospacing="0"/>
        <w:textAlignment w:val="baseline"/>
        <w:rPr>
          <w:rStyle w:val="eop"/>
          <w:rFonts w:ascii="Arial" w:hAnsi="Arial" w:cs="Arial"/>
          <w:sz w:val="22"/>
          <w:szCs w:val="22"/>
        </w:rPr>
      </w:pPr>
    </w:p>
    <w:p w14:paraId="3969E6C6" w14:textId="7FF96055" w:rsidR="004C49E9" w:rsidRPr="003457BD" w:rsidRDefault="00A27AD3" w:rsidP="004C49E9">
      <w:pPr>
        <w:pStyle w:val="paragraph0"/>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Department of Life Sciences, </w:t>
      </w:r>
      <w:r w:rsidR="004C49E9">
        <w:rPr>
          <w:rStyle w:val="eop"/>
          <w:rFonts w:ascii="Arial" w:hAnsi="Arial" w:cs="Arial"/>
          <w:sz w:val="22"/>
          <w:szCs w:val="22"/>
        </w:rPr>
        <w:t>University of Bath</w:t>
      </w:r>
    </w:p>
    <w:p w14:paraId="2EC717F7" w14:textId="77777777" w:rsidR="004C49E9" w:rsidRPr="003457BD" w:rsidRDefault="004C49E9" w:rsidP="004C49E9">
      <w:pPr>
        <w:pStyle w:val="paragraph0"/>
        <w:spacing w:before="0" w:beforeAutospacing="0" w:after="0" w:afterAutospacing="0"/>
        <w:textAlignment w:val="baseline"/>
        <w:rPr>
          <w:rFonts w:ascii="Arial" w:hAnsi="Arial" w:cs="Arial"/>
          <w:sz w:val="22"/>
          <w:szCs w:val="22"/>
        </w:rPr>
      </w:pPr>
      <w:r w:rsidRPr="003457BD">
        <w:rPr>
          <w:rStyle w:val="eop"/>
          <w:rFonts w:ascii="Arial" w:hAnsi="Arial" w:cs="Arial"/>
          <w:sz w:val="22"/>
          <w:szCs w:val="22"/>
        </w:rPr>
        <w:t> </w:t>
      </w:r>
    </w:p>
    <w:p w14:paraId="26EF36FF" w14:textId="77777777" w:rsidR="004C49E9" w:rsidRDefault="004C49E9" w:rsidP="004C49E9">
      <w:pPr>
        <w:pStyle w:val="paragraph0"/>
        <w:spacing w:before="0" w:beforeAutospacing="0" w:after="0" w:afterAutospacing="0"/>
        <w:textAlignment w:val="baseline"/>
        <w:rPr>
          <w:rStyle w:val="normaltextrun"/>
          <w:rFonts w:ascii="Arial" w:hAnsi="Arial" w:cs="Arial"/>
          <w:sz w:val="22"/>
          <w:szCs w:val="22"/>
          <w:lang w:val="en-US"/>
        </w:rPr>
      </w:pPr>
    </w:p>
    <w:p w14:paraId="421DAD6D" w14:textId="77777777" w:rsidR="004C49E9" w:rsidRPr="003457BD" w:rsidRDefault="004C49E9" w:rsidP="004C49E9">
      <w:pPr>
        <w:pStyle w:val="paragraph0"/>
        <w:spacing w:before="0" w:beforeAutospacing="0" w:after="0" w:afterAutospacing="0"/>
        <w:textAlignment w:val="baseline"/>
        <w:rPr>
          <w:rFonts w:ascii="Arial" w:hAnsi="Arial" w:cs="Arial"/>
          <w:sz w:val="22"/>
          <w:szCs w:val="22"/>
        </w:rPr>
      </w:pPr>
      <w:r w:rsidRPr="003457BD">
        <w:rPr>
          <w:rStyle w:val="normaltextrun"/>
          <w:rFonts w:ascii="Arial" w:hAnsi="Arial" w:cs="Arial"/>
          <w:sz w:val="22"/>
          <w:szCs w:val="22"/>
          <w:lang w:val="en-US"/>
        </w:rPr>
        <w:t>PURPOSE:</w:t>
      </w:r>
      <w:r w:rsidRPr="003457BD">
        <w:rPr>
          <w:rStyle w:val="eop"/>
          <w:rFonts w:ascii="Arial" w:hAnsi="Arial" w:cs="Arial"/>
          <w:sz w:val="22"/>
          <w:szCs w:val="22"/>
        </w:rPr>
        <w:t> </w:t>
      </w:r>
    </w:p>
    <w:p w14:paraId="079311CE" w14:textId="77777777" w:rsidR="004C49E9" w:rsidRPr="003457BD" w:rsidRDefault="004C49E9" w:rsidP="004C49E9">
      <w:pPr>
        <w:pStyle w:val="paragraph0"/>
        <w:spacing w:before="0" w:beforeAutospacing="0" w:after="0" w:afterAutospacing="0"/>
        <w:jc w:val="both"/>
        <w:textAlignment w:val="baseline"/>
        <w:rPr>
          <w:rFonts w:ascii="Arial" w:hAnsi="Arial" w:cs="Arial"/>
          <w:sz w:val="22"/>
          <w:szCs w:val="22"/>
        </w:rPr>
      </w:pPr>
      <w:r w:rsidRPr="003457BD">
        <w:rPr>
          <w:rStyle w:val="normaltextrun"/>
          <w:rFonts w:ascii="Arial" w:hAnsi="Arial" w:cs="Arial"/>
          <w:sz w:val="22"/>
          <w:szCs w:val="22"/>
          <w:lang w:val="en-US"/>
        </w:rPr>
        <w:t xml:space="preserve">Breast cancer is a heterogeneous disease with different gene expression profiles, treatment options and outcomes. In South Africa, tumors are classified using immunohistochemistry (IHC), while high-income countries </w:t>
      </w:r>
      <w:proofErr w:type="spellStart"/>
      <w:r w:rsidRPr="003457BD">
        <w:rPr>
          <w:rStyle w:val="normaltextrun"/>
          <w:rFonts w:ascii="Arial" w:hAnsi="Arial" w:cs="Arial"/>
          <w:sz w:val="22"/>
          <w:szCs w:val="22"/>
          <w:lang w:val="en-US"/>
        </w:rPr>
        <w:t>utilise</w:t>
      </w:r>
      <w:proofErr w:type="spellEnd"/>
      <w:r w:rsidRPr="003457BD">
        <w:rPr>
          <w:rStyle w:val="normaltextrun"/>
          <w:rFonts w:ascii="Arial" w:hAnsi="Arial" w:cs="Arial"/>
          <w:sz w:val="22"/>
          <w:szCs w:val="22"/>
          <w:lang w:val="en-US"/>
        </w:rPr>
        <w:t xml:space="preserve"> multiparameter genomic assays. </w:t>
      </w:r>
      <w:proofErr w:type="gramStart"/>
      <w:r w:rsidRPr="003457BD">
        <w:rPr>
          <w:rStyle w:val="normaltextrun"/>
          <w:rFonts w:ascii="Arial" w:hAnsi="Arial" w:cs="Arial"/>
          <w:sz w:val="22"/>
          <w:szCs w:val="22"/>
          <w:lang w:val="en-US"/>
        </w:rPr>
        <w:t>These different diagnostic test</w:t>
      </w:r>
      <w:proofErr w:type="gramEnd"/>
      <w:r w:rsidRPr="003457BD">
        <w:rPr>
          <w:rStyle w:val="normaltextrun"/>
          <w:rFonts w:ascii="Arial" w:hAnsi="Arial" w:cs="Arial"/>
          <w:sz w:val="22"/>
          <w:szCs w:val="22"/>
          <w:lang w:val="en-US"/>
        </w:rPr>
        <w:t xml:space="preserve"> have implications for </w:t>
      </w:r>
      <w:proofErr w:type="spellStart"/>
      <w:r w:rsidRPr="003457BD">
        <w:rPr>
          <w:rStyle w:val="normaltextrun"/>
          <w:rFonts w:ascii="Arial" w:hAnsi="Arial" w:cs="Arial"/>
          <w:sz w:val="22"/>
          <w:szCs w:val="22"/>
          <w:lang w:val="en-US"/>
        </w:rPr>
        <w:t>tumour</w:t>
      </w:r>
      <w:proofErr w:type="spellEnd"/>
      <w:r w:rsidRPr="003457BD">
        <w:rPr>
          <w:rStyle w:val="normaltextrun"/>
          <w:rFonts w:ascii="Arial" w:hAnsi="Arial" w:cs="Arial"/>
          <w:sz w:val="22"/>
          <w:szCs w:val="22"/>
          <w:lang w:val="en-US"/>
        </w:rPr>
        <w:t xml:space="preserve"> classification and treatment. </w:t>
      </w:r>
      <w:r w:rsidRPr="003457BD">
        <w:rPr>
          <w:rStyle w:val="eop"/>
          <w:rFonts w:ascii="Arial" w:hAnsi="Arial" w:cs="Arial"/>
          <w:sz w:val="22"/>
          <w:szCs w:val="22"/>
        </w:rPr>
        <w:t> </w:t>
      </w:r>
    </w:p>
    <w:p w14:paraId="301ED232" w14:textId="77777777" w:rsidR="004C49E9" w:rsidRPr="003457BD" w:rsidRDefault="004C49E9" w:rsidP="004C49E9">
      <w:pPr>
        <w:pStyle w:val="paragraph0"/>
        <w:spacing w:before="0" w:beforeAutospacing="0" w:after="0" w:afterAutospacing="0"/>
        <w:jc w:val="both"/>
        <w:textAlignment w:val="baseline"/>
        <w:rPr>
          <w:rFonts w:ascii="Arial" w:hAnsi="Arial" w:cs="Arial"/>
          <w:sz w:val="22"/>
          <w:szCs w:val="22"/>
        </w:rPr>
      </w:pPr>
      <w:r w:rsidRPr="003457BD">
        <w:rPr>
          <w:rStyle w:val="eop"/>
          <w:rFonts w:ascii="Arial" w:hAnsi="Arial" w:cs="Arial"/>
          <w:sz w:val="22"/>
          <w:szCs w:val="22"/>
        </w:rPr>
        <w:t> </w:t>
      </w:r>
    </w:p>
    <w:p w14:paraId="29729125" w14:textId="77777777" w:rsidR="004C49E9" w:rsidRPr="003457BD" w:rsidRDefault="004C49E9" w:rsidP="004C49E9">
      <w:pPr>
        <w:pStyle w:val="paragraph0"/>
        <w:spacing w:before="0" w:beforeAutospacing="0" w:after="0" w:afterAutospacing="0"/>
        <w:jc w:val="both"/>
        <w:textAlignment w:val="baseline"/>
        <w:rPr>
          <w:rFonts w:ascii="Arial" w:hAnsi="Arial" w:cs="Arial"/>
          <w:sz w:val="22"/>
          <w:szCs w:val="22"/>
        </w:rPr>
      </w:pPr>
      <w:r w:rsidRPr="003457BD">
        <w:rPr>
          <w:rStyle w:val="normaltextrun"/>
          <w:rFonts w:ascii="Arial" w:hAnsi="Arial" w:cs="Arial"/>
          <w:sz w:val="22"/>
          <w:szCs w:val="22"/>
          <w:lang w:val="en-US"/>
        </w:rPr>
        <w:t>METHODS:</w:t>
      </w:r>
      <w:r w:rsidRPr="003457BD">
        <w:rPr>
          <w:rStyle w:val="eop"/>
          <w:rFonts w:ascii="Arial" w:hAnsi="Arial" w:cs="Arial"/>
          <w:sz w:val="22"/>
          <w:szCs w:val="22"/>
        </w:rPr>
        <w:t> </w:t>
      </w:r>
    </w:p>
    <w:p w14:paraId="2B370F23" w14:textId="77777777" w:rsidR="004C49E9" w:rsidRPr="003457BD" w:rsidRDefault="004C49E9" w:rsidP="004C49E9">
      <w:pPr>
        <w:pStyle w:val="paragraph0"/>
        <w:spacing w:before="0" w:beforeAutospacing="0" w:after="0" w:afterAutospacing="0"/>
        <w:jc w:val="both"/>
        <w:textAlignment w:val="baseline"/>
        <w:rPr>
          <w:rFonts w:ascii="Arial" w:hAnsi="Arial" w:cs="Arial"/>
          <w:sz w:val="22"/>
          <w:szCs w:val="22"/>
        </w:rPr>
      </w:pPr>
      <w:r w:rsidRPr="003457BD">
        <w:rPr>
          <w:rStyle w:val="normaltextrun"/>
          <w:rFonts w:ascii="Arial" w:hAnsi="Arial" w:cs="Arial"/>
          <w:sz w:val="22"/>
          <w:szCs w:val="22"/>
          <w:lang w:val="en-US"/>
        </w:rPr>
        <w:t>In a cohort of 378 breast cancer patients from the South African Breast Cancer and HIV outcomes (SABCHO) study, we investigated the concordance between tumor samples classified by IHC and the PAM50 gene assay. </w:t>
      </w:r>
      <w:r w:rsidRPr="003457BD">
        <w:rPr>
          <w:rStyle w:val="eop"/>
          <w:rFonts w:ascii="Arial" w:hAnsi="Arial" w:cs="Arial"/>
          <w:sz w:val="22"/>
          <w:szCs w:val="22"/>
        </w:rPr>
        <w:t> </w:t>
      </w:r>
    </w:p>
    <w:p w14:paraId="7A4C6B42" w14:textId="77777777" w:rsidR="004C49E9" w:rsidRPr="003457BD" w:rsidRDefault="004C49E9" w:rsidP="004C49E9">
      <w:pPr>
        <w:pStyle w:val="paragraph0"/>
        <w:spacing w:before="0" w:beforeAutospacing="0" w:after="0" w:afterAutospacing="0"/>
        <w:jc w:val="both"/>
        <w:textAlignment w:val="baseline"/>
        <w:rPr>
          <w:rFonts w:ascii="Arial" w:hAnsi="Arial" w:cs="Arial"/>
          <w:sz w:val="22"/>
          <w:szCs w:val="22"/>
        </w:rPr>
      </w:pPr>
      <w:r w:rsidRPr="003457BD">
        <w:rPr>
          <w:rStyle w:val="eop"/>
          <w:rFonts w:ascii="Arial" w:hAnsi="Arial" w:cs="Arial"/>
          <w:sz w:val="22"/>
          <w:szCs w:val="22"/>
        </w:rPr>
        <w:t> </w:t>
      </w:r>
    </w:p>
    <w:p w14:paraId="60BBAFFF" w14:textId="77777777" w:rsidR="004C49E9" w:rsidRPr="003457BD" w:rsidRDefault="004C49E9" w:rsidP="004C49E9">
      <w:pPr>
        <w:pStyle w:val="paragraph0"/>
        <w:spacing w:before="0" w:beforeAutospacing="0" w:after="0" w:afterAutospacing="0"/>
        <w:jc w:val="both"/>
        <w:textAlignment w:val="baseline"/>
        <w:rPr>
          <w:rFonts w:ascii="Arial" w:hAnsi="Arial" w:cs="Arial"/>
          <w:sz w:val="22"/>
          <w:szCs w:val="22"/>
        </w:rPr>
      </w:pPr>
      <w:r w:rsidRPr="003457BD">
        <w:rPr>
          <w:rStyle w:val="normaltextrun"/>
          <w:rFonts w:ascii="Arial" w:hAnsi="Arial" w:cs="Arial"/>
          <w:sz w:val="22"/>
          <w:szCs w:val="22"/>
          <w:lang w:val="en-US"/>
        </w:rPr>
        <w:t>RESULTS:</w:t>
      </w:r>
      <w:r w:rsidRPr="003457BD">
        <w:rPr>
          <w:rStyle w:val="eop"/>
          <w:rFonts w:ascii="Arial" w:hAnsi="Arial" w:cs="Arial"/>
          <w:sz w:val="22"/>
          <w:szCs w:val="22"/>
        </w:rPr>
        <w:t> </w:t>
      </w:r>
    </w:p>
    <w:p w14:paraId="1B5BAE91" w14:textId="77777777" w:rsidR="004C49E9" w:rsidRPr="003457BD" w:rsidRDefault="004C49E9" w:rsidP="004C49E9">
      <w:pPr>
        <w:pStyle w:val="paragraph0"/>
        <w:spacing w:before="0" w:beforeAutospacing="0" w:after="0" w:afterAutospacing="0"/>
        <w:jc w:val="both"/>
        <w:textAlignment w:val="baseline"/>
        <w:rPr>
          <w:rFonts w:ascii="Arial" w:hAnsi="Arial" w:cs="Arial"/>
          <w:sz w:val="22"/>
          <w:szCs w:val="22"/>
        </w:rPr>
      </w:pPr>
      <w:r w:rsidRPr="003457BD">
        <w:rPr>
          <w:rStyle w:val="normaltextrun"/>
          <w:rFonts w:ascii="Arial" w:hAnsi="Arial" w:cs="Arial"/>
          <w:sz w:val="22"/>
          <w:szCs w:val="22"/>
          <w:lang w:val="en-US"/>
        </w:rPr>
        <w:t xml:space="preserve">IHC classified patients as </w:t>
      </w:r>
      <w:proofErr w:type="spellStart"/>
      <w:r w:rsidRPr="003457BD">
        <w:rPr>
          <w:rStyle w:val="normaltextrun"/>
          <w:rFonts w:ascii="Arial" w:hAnsi="Arial" w:cs="Arial"/>
          <w:sz w:val="22"/>
          <w:szCs w:val="22"/>
          <w:lang w:val="en-US"/>
        </w:rPr>
        <w:t>oestrogen</w:t>
      </w:r>
      <w:proofErr w:type="spellEnd"/>
      <w:r w:rsidRPr="003457BD">
        <w:rPr>
          <w:rStyle w:val="normaltextrun"/>
          <w:rFonts w:ascii="Arial" w:hAnsi="Arial" w:cs="Arial"/>
          <w:sz w:val="22"/>
          <w:szCs w:val="22"/>
          <w:lang w:val="en-US"/>
        </w:rPr>
        <w:t xml:space="preserve"> receptor-positive (77.5%), progesterone receptor-positive (70.6%), and epidermal growth factor receptor 2 (HER2)-positive (32.3%). These results, together with Ki67, were used as surrogates for intrinsic subtyping, and showed 6.9% IHC-A-clinical, 72.7% IHC-B-clinical, 5.3% IHC-HER2-clinical and 15.1% triple negative breast cancer (TNBC). Typing using the PAM50 gave 19.3% luminal-A, 32.5% luminal-B, 23.5% HER2-enriched and 24.6% basal-like. The basal-like and TNBC had the highest concordance, while the luminal-A and IHC-A group had the lowest concordance. By altering the cutoff for </w:t>
      </w:r>
      <w:proofErr w:type="gramStart"/>
      <w:r w:rsidRPr="003457BD">
        <w:rPr>
          <w:rStyle w:val="normaltextrun"/>
          <w:rFonts w:ascii="Arial" w:hAnsi="Arial" w:cs="Arial"/>
          <w:sz w:val="22"/>
          <w:szCs w:val="22"/>
          <w:lang w:val="en-US"/>
        </w:rPr>
        <w:t>Ki67, and</w:t>
      </w:r>
      <w:proofErr w:type="gramEnd"/>
      <w:r w:rsidRPr="003457BD">
        <w:rPr>
          <w:rStyle w:val="normaltextrun"/>
          <w:rFonts w:ascii="Arial" w:hAnsi="Arial" w:cs="Arial"/>
          <w:sz w:val="22"/>
          <w:szCs w:val="22"/>
          <w:lang w:val="en-US"/>
        </w:rPr>
        <w:t xml:space="preserve"> realigning the HER2/ER/PR-positive patients to IHC-HER2, we improved concordance with the intrinsic subtypes.</w:t>
      </w:r>
      <w:r w:rsidRPr="003457BD">
        <w:rPr>
          <w:rStyle w:val="eop"/>
          <w:rFonts w:ascii="Arial" w:hAnsi="Arial" w:cs="Arial"/>
          <w:sz w:val="22"/>
          <w:szCs w:val="22"/>
        </w:rPr>
        <w:t> </w:t>
      </w:r>
    </w:p>
    <w:p w14:paraId="2744BDDB" w14:textId="77777777" w:rsidR="004C49E9" w:rsidRPr="003457BD" w:rsidRDefault="004C49E9" w:rsidP="004C49E9">
      <w:pPr>
        <w:pStyle w:val="paragraph0"/>
        <w:spacing w:before="0" w:beforeAutospacing="0" w:after="0" w:afterAutospacing="0"/>
        <w:jc w:val="both"/>
        <w:textAlignment w:val="baseline"/>
        <w:rPr>
          <w:rFonts w:ascii="Arial" w:hAnsi="Arial" w:cs="Arial"/>
          <w:sz w:val="22"/>
          <w:szCs w:val="22"/>
        </w:rPr>
      </w:pPr>
      <w:r w:rsidRPr="003457BD">
        <w:rPr>
          <w:rStyle w:val="eop"/>
          <w:rFonts w:ascii="Arial" w:hAnsi="Arial" w:cs="Arial"/>
          <w:sz w:val="22"/>
          <w:szCs w:val="22"/>
        </w:rPr>
        <w:t> </w:t>
      </w:r>
    </w:p>
    <w:p w14:paraId="1334317C" w14:textId="77777777" w:rsidR="004C49E9" w:rsidRPr="003457BD" w:rsidRDefault="004C49E9" w:rsidP="004C49E9">
      <w:pPr>
        <w:pStyle w:val="paragraph0"/>
        <w:spacing w:before="0" w:beforeAutospacing="0" w:after="0" w:afterAutospacing="0"/>
        <w:jc w:val="both"/>
        <w:textAlignment w:val="baseline"/>
        <w:rPr>
          <w:rFonts w:ascii="Arial" w:hAnsi="Arial" w:cs="Arial"/>
          <w:sz w:val="22"/>
          <w:szCs w:val="22"/>
        </w:rPr>
      </w:pPr>
      <w:r w:rsidRPr="003457BD">
        <w:rPr>
          <w:rStyle w:val="normaltextrun"/>
          <w:rFonts w:ascii="Arial" w:hAnsi="Arial" w:cs="Arial"/>
          <w:sz w:val="22"/>
          <w:szCs w:val="22"/>
          <w:lang w:val="en-US"/>
        </w:rPr>
        <w:t>CONCLUSION:</w:t>
      </w:r>
      <w:r w:rsidRPr="003457BD">
        <w:rPr>
          <w:rStyle w:val="eop"/>
          <w:rFonts w:ascii="Arial" w:hAnsi="Arial" w:cs="Arial"/>
          <w:sz w:val="22"/>
          <w:szCs w:val="22"/>
        </w:rPr>
        <w:t> </w:t>
      </w:r>
    </w:p>
    <w:p w14:paraId="545B1AFE" w14:textId="77777777" w:rsidR="004C49E9" w:rsidRPr="003457BD" w:rsidRDefault="004C49E9" w:rsidP="004C49E9">
      <w:pPr>
        <w:pStyle w:val="paragraph0"/>
        <w:spacing w:before="0" w:beforeAutospacing="0" w:after="0" w:afterAutospacing="0"/>
        <w:jc w:val="both"/>
        <w:textAlignment w:val="baseline"/>
        <w:rPr>
          <w:rFonts w:ascii="Arial" w:hAnsi="Arial" w:cs="Arial"/>
          <w:sz w:val="22"/>
          <w:szCs w:val="22"/>
        </w:rPr>
      </w:pPr>
      <w:r w:rsidRPr="003457BD">
        <w:rPr>
          <w:rStyle w:val="normaltextrun"/>
          <w:rFonts w:ascii="Arial" w:hAnsi="Arial" w:cs="Arial"/>
          <w:sz w:val="22"/>
          <w:szCs w:val="22"/>
          <w:lang w:val="en-US"/>
        </w:rPr>
        <w:t>We suggest that the Ki67 be changed to a cutoff of 20-25% in our population to better reflect the luminal subtype classifications. This change would inform treatment options for breast cancer patients in settings where genomic assays are unaffordable. </w:t>
      </w:r>
      <w:r w:rsidRPr="003457BD">
        <w:rPr>
          <w:rStyle w:val="eop"/>
          <w:rFonts w:ascii="Arial" w:hAnsi="Arial" w:cs="Arial"/>
          <w:sz w:val="22"/>
          <w:szCs w:val="22"/>
        </w:rPr>
        <w:t> </w:t>
      </w:r>
    </w:p>
    <w:p w14:paraId="10086360" w14:textId="34A4C59B" w:rsidR="00FC6B9B" w:rsidRDefault="004C49E9">
      <w:pPr>
        <w:spacing w:after="200"/>
        <w:rPr>
          <w:rFonts w:ascii="Arial" w:hAnsi="Arial" w:cs="Arial"/>
          <w:b/>
          <w:bCs/>
          <w:sz w:val="28"/>
          <w:szCs w:val="28"/>
        </w:rPr>
      </w:pPr>
      <w:r>
        <w:rPr>
          <w:rFonts w:ascii="Arial" w:hAnsi="Arial" w:cs="Arial"/>
          <w:b/>
          <w:bCs/>
          <w:sz w:val="28"/>
          <w:szCs w:val="28"/>
        </w:rPr>
        <w:br w:type="page"/>
      </w:r>
    </w:p>
    <w:p w14:paraId="45A9F666" w14:textId="408D6EF4" w:rsidR="00FC6B9B" w:rsidRDefault="000D0816" w:rsidP="00FD4DCC">
      <w:pPr>
        <w:spacing w:after="0" w:line="240" w:lineRule="auto"/>
        <w:jc w:val="both"/>
        <w:rPr>
          <w:rFonts w:ascii="Arial" w:hAnsi="Arial" w:cs="Arial"/>
          <w:b/>
          <w:bCs/>
          <w:sz w:val="28"/>
          <w:szCs w:val="28"/>
        </w:rPr>
      </w:pPr>
      <w:r>
        <w:rPr>
          <w:rFonts w:ascii="Arial" w:hAnsi="Arial" w:cs="Arial"/>
          <w:b/>
          <w:bCs/>
          <w:sz w:val="28"/>
          <w:szCs w:val="28"/>
        </w:rPr>
        <w:lastRenderedPageBreak/>
        <w:t>The role of SRPK1</w:t>
      </w:r>
      <w:r w:rsidR="00FC6B9B" w:rsidRPr="00FC6B9B">
        <w:rPr>
          <w:rFonts w:ascii="Arial" w:hAnsi="Arial" w:cs="Arial"/>
          <w:b/>
          <w:bCs/>
          <w:sz w:val="28"/>
          <w:szCs w:val="28"/>
        </w:rPr>
        <w:t xml:space="preserve"> </w:t>
      </w:r>
      <w:r>
        <w:rPr>
          <w:rFonts w:ascii="Arial" w:hAnsi="Arial" w:cs="Arial"/>
          <w:b/>
          <w:bCs/>
          <w:sz w:val="28"/>
          <w:szCs w:val="28"/>
        </w:rPr>
        <w:t>in tumour chemoresistance</w:t>
      </w:r>
    </w:p>
    <w:p w14:paraId="1766CCBB" w14:textId="77777777" w:rsidR="00FD4DCC" w:rsidRPr="00FC6B9B" w:rsidRDefault="00FD4DCC" w:rsidP="00FD4DCC">
      <w:pPr>
        <w:spacing w:after="0" w:line="240" w:lineRule="auto"/>
        <w:jc w:val="both"/>
        <w:rPr>
          <w:rFonts w:ascii="Arial" w:hAnsi="Arial" w:cs="Arial"/>
          <w:b/>
          <w:bCs/>
          <w:sz w:val="28"/>
          <w:szCs w:val="28"/>
        </w:rPr>
      </w:pPr>
    </w:p>
    <w:p w14:paraId="245E749C" w14:textId="77777777" w:rsidR="00FC6B9B" w:rsidRDefault="00FC6B9B" w:rsidP="00FD4DCC">
      <w:pPr>
        <w:spacing w:after="0" w:line="240" w:lineRule="auto"/>
        <w:jc w:val="both"/>
        <w:rPr>
          <w:rFonts w:ascii="Arial" w:hAnsi="Arial" w:cs="Arial"/>
          <w:vertAlign w:val="superscript"/>
        </w:rPr>
      </w:pPr>
      <w:r w:rsidRPr="00C60E16">
        <w:rPr>
          <w:rFonts w:ascii="Arial" w:hAnsi="Arial" w:cs="Arial"/>
          <w:u w:val="single"/>
        </w:rPr>
        <w:t>Duygu DUZGUN</w:t>
      </w:r>
      <w:r w:rsidRPr="00C60E16">
        <w:rPr>
          <w:rFonts w:ascii="Arial" w:hAnsi="Arial" w:cs="Arial"/>
          <w:vertAlign w:val="superscript"/>
        </w:rPr>
        <w:t>1</w:t>
      </w:r>
      <w:r w:rsidRPr="00C60E16">
        <w:rPr>
          <w:rFonts w:ascii="Arial" w:hAnsi="Arial" w:cs="Arial"/>
        </w:rPr>
        <w:t>, Sebastian OLTEAN</w:t>
      </w:r>
      <w:r w:rsidRPr="00C60E16">
        <w:rPr>
          <w:rFonts w:ascii="Arial" w:hAnsi="Arial" w:cs="Arial"/>
          <w:vertAlign w:val="superscript"/>
        </w:rPr>
        <w:t xml:space="preserve">1 </w:t>
      </w:r>
    </w:p>
    <w:p w14:paraId="7BEF65D8" w14:textId="77777777" w:rsidR="00FD4DCC" w:rsidRPr="00C60E16" w:rsidRDefault="00FD4DCC" w:rsidP="00FD4DCC">
      <w:pPr>
        <w:spacing w:after="0" w:line="240" w:lineRule="auto"/>
        <w:jc w:val="both"/>
        <w:rPr>
          <w:rFonts w:ascii="Arial" w:hAnsi="Arial" w:cs="Arial"/>
        </w:rPr>
      </w:pPr>
    </w:p>
    <w:p w14:paraId="56AC3812" w14:textId="446F4731" w:rsidR="00FC6B9B" w:rsidRPr="00133D05" w:rsidRDefault="00133D05" w:rsidP="00133D05">
      <w:pPr>
        <w:spacing w:after="0" w:line="240" w:lineRule="auto"/>
        <w:jc w:val="both"/>
        <w:rPr>
          <w:rFonts w:ascii="Arial" w:hAnsi="Arial" w:cs="Arial"/>
        </w:rPr>
      </w:pPr>
      <w:r w:rsidRPr="00133D05">
        <w:rPr>
          <w:rFonts w:ascii="Arial" w:hAnsi="Arial" w:cs="Arial"/>
          <w:vertAlign w:val="superscript"/>
        </w:rPr>
        <w:t>1</w:t>
      </w:r>
      <w:r w:rsidR="00FC6B9B" w:rsidRPr="00133D05">
        <w:rPr>
          <w:rFonts w:ascii="Arial" w:hAnsi="Arial" w:cs="Arial"/>
        </w:rPr>
        <w:t>Department of Clinical and Biomedical Sciences, University of Exeter Medical School, EX1 2LU, Exeter, UK</w:t>
      </w:r>
    </w:p>
    <w:p w14:paraId="1FA3F9A5" w14:textId="77777777" w:rsidR="00FD4DCC" w:rsidRPr="00FD4DCC" w:rsidRDefault="00FD4DCC" w:rsidP="00FD4DCC">
      <w:pPr>
        <w:pStyle w:val="ListParagraph"/>
        <w:spacing w:after="0"/>
        <w:jc w:val="both"/>
        <w:rPr>
          <w:rFonts w:ascii="Arial" w:hAnsi="Arial" w:cs="Arial"/>
        </w:rPr>
      </w:pPr>
    </w:p>
    <w:p w14:paraId="27EFFB9C" w14:textId="3410C1A0" w:rsidR="00FC6B9B" w:rsidRDefault="00FC6B9B" w:rsidP="00FD4DCC">
      <w:pPr>
        <w:spacing w:after="0" w:line="240" w:lineRule="auto"/>
        <w:jc w:val="both"/>
        <w:rPr>
          <w:rFonts w:ascii="Arial" w:hAnsi="Arial" w:cs="Arial"/>
        </w:rPr>
      </w:pPr>
      <w:r w:rsidRPr="00FC6B9B">
        <w:rPr>
          <w:rFonts w:ascii="Arial" w:hAnsi="Arial" w:cs="Arial"/>
        </w:rPr>
        <w:t>Resistance to chemotherapeutic drugs is a major setback in cancer therapy, which leads to a high proportion of relapses and poor survival outcomes in cancer patients. Chemoresistance is frequently elicited by abnormal pre-mRNA alternative splicing, regulated by crucial kinases such as the serine-arginine protein kinase 1 (SRPK1). While SRPK1 has been implicated recently in chemoresistance in several tumours, the molecular mechanisms of this process are not known. In the present study, we aim to investigate in depth the role of SRPK1</w:t>
      </w:r>
      <w:r w:rsidRPr="00FC6B9B">
        <w:rPr>
          <w:rFonts w:ascii="Arial" w:hAnsi="Arial" w:cs="Arial"/>
          <w:i/>
          <w:iCs/>
        </w:rPr>
        <w:t xml:space="preserve"> </w:t>
      </w:r>
      <w:r w:rsidRPr="00FC6B9B">
        <w:rPr>
          <w:rFonts w:ascii="Arial" w:hAnsi="Arial" w:cs="Arial"/>
        </w:rPr>
        <w:t>(and other kinases from the same family) in chemoresistance across multiple cancers. We first generated two cisplatin (CDDP)-resistant cell lines (breast cancer CDDP-4R and colon cancer HCT-116-4R) and a docetaxel (DTX)-resistant (prostate cancer PC-3-5R) cell line by continuous exposure (over a period of 8 months) of PC-3, MDA-MB-231 and HCT-116 cells to sub-lethal, stepwise increasing concentrations of drugs. Subsequently, we evaluated how sensitivity to chemotherapeutic drugs measured by the MTT assay changes with SRPK1 inhibition using SPHINX31 in the three cell lines. Combining SPHINX31 with chemotherapeutic drugs significantly sensitizes the parental (sensitive) cell lines but less prominently the resistant cell lines. Immunoblotting showed that the level of SRPK1 in the parental (sensitive) MDA-MB-231 cells increased when treated with CDDP alone as well as in combination with SPHINX31. In resistant MDA-MB-231 cells, CDDP did not increase SRPK1 expression on its own but did so when combined with SPHINX31. In the parental (sensitive) HCT-116 colon cancer cells, both CDDP on its own and in combination with SPHINX31 decreased the expression of SRPK1, while in the resistant line, both treatments increased the expression. Finally, in the parental (sensitive) PC-3 prostate cancer cells, treatment with DTX alone or in combination with SPHINX31 decreased SRPK1 expression, while in the resistant PC-3 line, DTX on its own did not affect SRPK1 expression; however, when combined with SPHINX31, expression of SRPK1 decreased. This indicates that SRPK1 protein levels might be differentially regulated in various resistant cell lines and support the hypothesis that SRPK1 is involved in chemoresistance. Potentially, our future studies will reveal the role of SRPK1 in the development of chemoresistance in cancer cells and suggest a potential therapeutic avenue for overcoming chemotherapy resistance.</w:t>
      </w:r>
    </w:p>
    <w:p w14:paraId="01E0F35E" w14:textId="77777777" w:rsidR="00FC6B9B" w:rsidRDefault="00FC6B9B">
      <w:pPr>
        <w:spacing w:after="200"/>
        <w:rPr>
          <w:rFonts w:ascii="Arial" w:hAnsi="Arial" w:cs="Arial"/>
        </w:rPr>
      </w:pPr>
      <w:r>
        <w:rPr>
          <w:rFonts w:ascii="Arial" w:hAnsi="Arial" w:cs="Arial"/>
        </w:rPr>
        <w:br w:type="page"/>
      </w:r>
    </w:p>
    <w:p w14:paraId="456E5650" w14:textId="2F92E8AD" w:rsidR="00FC6B9B" w:rsidRPr="00FD4DCC" w:rsidRDefault="00FC6B9B" w:rsidP="00FD4DCC">
      <w:pPr>
        <w:jc w:val="both"/>
        <w:rPr>
          <w:rFonts w:ascii="Arial" w:eastAsiaTheme="minorEastAsia" w:hAnsi="Arial" w:cs="Arial"/>
          <w:b/>
          <w:bCs/>
          <w:sz w:val="28"/>
          <w:szCs w:val="28"/>
        </w:rPr>
      </w:pPr>
      <w:bookmarkStart w:id="1" w:name="OLE_LINK13"/>
      <w:r w:rsidRPr="00FC6B9B">
        <w:rPr>
          <w:rFonts w:ascii="Arial" w:eastAsiaTheme="minorEastAsia" w:hAnsi="Arial" w:cs="Arial"/>
          <w:b/>
          <w:bCs/>
          <w:sz w:val="28"/>
          <w:szCs w:val="28"/>
          <w:lang w:eastAsia="ja-JP"/>
        </w:rPr>
        <w:lastRenderedPageBreak/>
        <w:t xml:space="preserve">Comprehensive </w:t>
      </w:r>
      <w:r w:rsidR="00FD4DCC">
        <w:rPr>
          <w:rFonts w:ascii="Arial" w:eastAsiaTheme="minorEastAsia" w:hAnsi="Arial" w:cs="Arial"/>
          <w:b/>
          <w:bCs/>
          <w:sz w:val="28"/>
          <w:szCs w:val="28"/>
          <w:lang w:eastAsia="ja-JP"/>
        </w:rPr>
        <w:t>a</w:t>
      </w:r>
      <w:r w:rsidRPr="00FC6B9B">
        <w:rPr>
          <w:rFonts w:ascii="Arial" w:eastAsiaTheme="minorEastAsia" w:hAnsi="Arial" w:cs="Arial"/>
          <w:b/>
          <w:bCs/>
          <w:sz w:val="28"/>
          <w:szCs w:val="28"/>
          <w:lang w:eastAsia="ja-JP"/>
        </w:rPr>
        <w:t xml:space="preserve">nalysis of </w:t>
      </w:r>
      <w:r w:rsidR="00FD4DCC">
        <w:rPr>
          <w:rFonts w:ascii="Arial" w:eastAsiaTheme="minorEastAsia" w:hAnsi="Arial" w:cs="Arial"/>
          <w:b/>
          <w:bCs/>
          <w:sz w:val="28"/>
          <w:szCs w:val="28"/>
          <w:lang w:eastAsia="ja-JP"/>
        </w:rPr>
        <w:t>a</w:t>
      </w:r>
      <w:r w:rsidRPr="00FC6B9B">
        <w:rPr>
          <w:rFonts w:ascii="Arial" w:eastAsiaTheme="minorEastAsia" w:hAnsi="Arial" w:cs="Arial"/>
          <w:b/>
          <w:bCs/>
          <w:sz w:val="28"/>
          <w:szCs w:val="28"/>
          <w:lang w:eastAsia="ja-JP"/>
        </w:rPr>
        <w:t xml:space="preserve">lternative </w:t>
      </w:r>
      <w:r w:rsidR="00FD4DCC">
        <w:rPr>
          <w:rFonts w:ascii="Arial" w:eastAsiaTheme="minorEastAsia" w:hAnsi="Arial" w:cs="Arial"/>
          <w:b/>
          <w:bCs/>
          <w:sz w:val="28"/>
          <w:szCs w:val="28"/>
          <w:lang w:eastAsia="ja-JP"/>
        </w:rPr>
        <w:t>s</w:t>
      </w:r>
      <w:r w:rsidRPr="00FC6B9B">
        <w:rPr>
          <w:rFonts w:ascii="Arial" w:eastAsiaTheme="minorEastAsia" w:hAnsi="Arial" w:cs="Arial"/>
          <w:b/>
          <w:bCs/>
          <w:sz w:val="28"/>
          <w:szCs w:val="28"/>
          <w:lang w:eastAsia="ja-JP"/>
        </w:rPr>
        <w:t xml:space="preserve">plicing </w:t>
      </w:r>
      <w:r w:rsidR="00FD4DCC">
        <w:rPr>
          <w:rFonts w:ascii="Arial" w:eastAsiaTheme="minorEastAsia" w:hAnsi="Arial" w:cs="Arial"/>
          <w:b/>
          <w:bCs/>
          <w:sz w:val="28"/>
          <w:szCs w:val="28"/>
          <w:lang w:eastAsia="ja-JP"/>
        </w:rPr>
        <w:t>e</w:t>
      </w:r>
      <w:r w:rsidRPr="00FC6B9B">
        <w:rPr>
          <w:rFonts w:ascii="Arial" w:eastAsiaTheme="minorEastAsia" w:hAnsi="Arial" w:cs="Arial"/>
          <w:b/>
          <w:bCs/>
          <w:sz w:val="28"/>
          <w:szCs w:val="28"/>
          <w:lang w:eastAsia="ja-JP"/>
        </w:rPr>
        <w:t xml:space="preserve">vents </w:t>
      </w:r>
      <w:r w:rsidR="00FD4DCC">
        <w:rPr>
          <w:rFonts w:ascii="Arial" w:eastAsiaTheme="minorEastAsia" w:hAnsi="Arial" w:cs="Arial"/>
          <w:b/>
          <w:bCs/>
          <w:sz w:val="28"/>
          <w:szCs w:val="28"/>
          <w:lang w:eastAsia="ja-JP"/>
        </w:rPr>
        <w:t>a</w:t>
      </w:r>
      <w:r w:rsidRPr="00FC6B9B">
        <w:rPr>
          <w:rFonts w:ascii="Arial" w:eastAsiaTheme="minorEastAsia" w:hAnsi="Arial" w:cs="Arial"/>
          <w:b/>
          <w:bCs/>
          <w:sz w:val="28"/>
          <w:szCs w:val="28"/>
          <w:lang w:eastAsia="ja-JP"/>
        </w:rPr>
        <w:t xml:space="preserve">cross </w:t>
      </w:r>
      <w:r w:rsidR="00FD4DCC">
        <w:rPr>
          <w:rFonts w:ascii="Arial" w:eastAsiaTheme="minorEastAsia" w:hAnsi="Arial" w:cs="Arial"/>
          <w:b/>
          <w:bCs/>
          <w:sz w:val="28"/>
          <w:szCs w:val="28"/>
          <w:lang w:eastAsia="ja-JP"/>
        </w:rPr>
        <w:t>m</w:t>
      </w:r>
      <w:r w:rsidRPr="00FC6B9B">
        <w:rPr>
          <w:rFonts w:ascii="Arial" w:eastAsiaTheme="minorEastAsia" w:hAnsi="Arial" w:cs="Arial"/>
          <w:b/>
          <w:bCs/>
          <w:sz w:val="28"/>
          <w:szCs w:val="28"/>
          <w:lang w:eastAsia="ja-JP"/>
        </w:rPr>
        <w:t xml:space="preserve">ultiple </w:t>
      </w:r>
      <w:r w:rsidR="00FD4DCC">
        <w:rPr>
          <w:rFonts w:ascii="Arial" w:eastAsiaTheme="minorEastAsia" w:hAnsi="Arial" w:cs="Arial"/>
          <w:b/>
          <w:bCs/>
          <w:sz w:val="28"/>
          <w:szCs w:val="28"/>
          <w:lang w:eastAsia="ja-JP"/>
        </w:rPr>
        <w:t>s</w:t>
      </w:r>
      <w:r w:rsidRPr="00FC6B9B">
        <w:rPr>
          <w:rFonts w:ascii="Arial" w:eastAsiaTheme="minorEastAsia" w:hAnsi="Arial" w:cs="Arial"/>
          <w:b/>
          <w:bCs/>
          <w:sz w:val="28"/>
          <w:szCs w:val="28"/>
          <w:lang w:eastAsia="ja-JP"/>
        </w:rPr>
        <w:t xml:space="preserve">tudies </w:t>
      </w:r>
      <w:r w:rsidR="00FD4DCC">
        <w:rPr>
          <w:rFonts w:ascii="Arial" w:eastAsiaTheme="minorEastAsia" w:hAnsi="Arial" w:cs="Arial"/>
          <w:b/>
          <w:bCs/>
          <w:sz w:val="28"/>
          <w:szCs w:val="28"/>
          <w:lang w:eastAsia="ja-JP"/>
        </w:rPr>
        <w:t>i</w:t>
      </w:r>
      <w:r w:rsidRPr="00FC6B9B">
        <w:rPr>
          <w:rFonts w:ascii="Arial" w:eastAsiaTheme="minorEastAsia" w:hAnsi="Arial" w:cs="Arial"/>
          <w:b/>
          <w:bCs/>
          <w:sz w:val="28"/>
          <w:szCs w:val="28"/>
          <w:lang w:eastAsia="ja-JP"/>
        </w:rPr>
        <w:t xml:space="preserve">dentifies </w:t>
      </w:r>
      <w:r w:rsidR="00FD4DCC">
        <w:rPr>
          <w:rFonts w:ascii="Arial" w:eastAsiaTheme="minorEastAsia" w:hAnsi="Arial" w:cs="Arial"/>
          <w:b/>
          <w:bCs/>
          <w:sz w:val="28"/>
          <w:szCs w:val="28"/>
          <w:lang w:eastAsia="ja-JP"/>
        </w:rPr>
        <w:t>p</w:t>
      </w:r>
      <w:r w:rsidRPr="00FC6B9B">
        <w:rPr>
          <w:rFonts w:ascii="Arial" w:eastAsiaTheme="minorEastAsia" w:hAnsi="Arial" w:cs="Arial"/>
          <w:b/>
          <w:bCs/>
          <w:sz w:val="28"/>
          <w:szCs w:val="28"/>
          <w:lang w:eastAsia="ja-JP"/>
        </w:rPr>
        <w:t xml:space="preserve">rognostic </w:t>
      </w:r>
      <w:r w:rsidR="00FD4DCC">
        <w:rPr>
          <w:rFonts w:ascii="Arial" w:eastAsiaTheme="minorEastAsia" w:hAnsi="Arial" w:cs="Arial"/>
          <w:b/>
          <w:bCs/>
          <w:sz w:val="28"/>
          <w:szCs w:val="28"/>
          <w:lang w:eastAsia="ja-JP"/>
        </w:rPr>
        <w:t>s</w:t>
      </w:r>
      <w:r w:rsidRPr="00FC6B9B">
        <w:rPr>
          <w:rFonts w:ascii="Arial" w:eastAsiaTheme="minorEastAsia" w:hAnsi="Arial" w:cs="Arial"/>
          <w:b/>
          <w:bCs/>
          <w:sz w:val="28"/>
          <w:szCs w:val="28"/>
          <w:lang w:eastAsia="ja-JP"/>
        </w:rPr>
        <w:t xml:space="preserve">ignatures in </w:t>
      </w:r>
      <w:r w:rsidR="00FD4DCC">
        <w:rPr>
          <w:rFonts w:ascii="Arial" w:eastAsiaTheme="minorEastAsia" w:hAnsi="Arial" w:cs="Arial"/>
          <w:b/>
          <w:bCs/>
          <w:sz w:val="28"/>
          <w:szCs w:val="28"/>
          <w:lang w:eastAsia="ja-JP"/>
        </w:rPr>
        <w:t>p</w:t>
      </w:r>
      <w:r w:rsidRPr="00FC6B9B">
        <w:rPr>
          <w:rFonts w:ascii="Arial" w:eastAsiaTheme="minorEastAsia" w:hAnsi="Arial" w:cs="Arial"/>
          <w:b/>
          <w:bCs/>
          <w:sz w:val="28"/>
          <w:szCs w:val="28"/>
          <w:lang w:eastAsia="ja-JP"/>
        </w:rPr>
        <w:t xml:space="preserve">rostate </w:t>
      </w:r>
      <w:proofErr w:type="gramStart"/>
      <w:r w:rsidR="00FD4DCC">
        <w:rPr>
          <w:rFonts w:ascii="Arial" w:eastAsiaTheme="minorEastAsia" w:hAnsi="Arial" w:cs="Arial"/>
          <w:b/>
          <w:bCs/>
          <w:sz w:val="28"/>
          <w:szCs w:val="28"/>
          <w:lang w:eastAsia="ja-JP"/>
        </w:rPr>
        <w:t>c</w:t>
      </w:r>
      <w:r w:rsidRPr="00FC6B9B">
        <w:rPr>
          <w:rFonts w:ascii="Arial" w:eastAsiaTheme="minorEastAsia" w:hAnsi="Arial" w:cs="Arial"/>
          <w:b/>
          <w:bCs/>
          <w:sz w:val="28"/>
          <w:szCs w:val="28"/>
          <w:lang w:eastAsia="ja-JP"/>
        </w:rPr>
        <w:t>ancer</w:t>
      </w:r>
      <w:bookmarkEnd w:id="1"/>
      <w:proofErr w:type="gramEnd"/>
    </w:p>
    <w:p w14:paraId="43D9CD74" w14:textId="31F50074" w:rsidR="00FC6B9B" w:rsidRPr="00FD4DCC" w:rsidRDefault="00FC6B9B" w:rsidP="00FD4DCC">
      <w:pPr>
        <w:jc w:val="both"/>
        <w:rPr>
          <w:rFonts w:ascii="Arial" w:hAnsi="Arial" w:cs="Arial"/>
          <w:vertAlign w:val="superscript"/>
        </w:rPr>
      </w:pPr>
      <w:r w:rsidRPr="00C60E16">
        <w:rPr>
          <w:rFonts w:ascii="Arial" w:hAnsi="Arial" w:cs="Arial"/>
          <w:u w:val="single"/>
        </w:rPr>
        <w:t>Zhuofan Mou</w:t>
      </w:r>
      <w:r w:rsidRPr="00C60E16">
        <w:rPr>
          <w:rFonts w:ascii="Arial" w:hAnsi="Arial" w:cs="Arial"/>
          <w:vertAlign w:val="superscript"/>
        </w:rPr>
        <w:t>1</w:t>
      </w:r>
      <w:r w:rsidRPr="00C60E16">
        <w:rPr>
          <w:rFonts w:ascii="Arial" w:hAnsi="Arial" w:cs="Arial"/>
        </w:rPr>
        <w:t>, Jack Spencer</w:t>
      </w:r>
      <w:r w:rsidRPr="00C60E16">
        <w:rPr>
          <w:rFonts w:ascii="Arial" w:hAnsi="Arial" w:cs="Arial"/>
          <w:vertAlign w:val="superscript"/>
        </w:rPr>
        <w:t>2</w:t>
      </w:r>
      <w:r w:rsidRPr="00C60E16">
        <w:rPr>
          <w:rFonts w:ascii="Arial" w:hAnsi="Arial" w:cs="Arial"/>
        </w:rPr>
        <w:t>, Paul McCullagh</w:t>
      </w:r>
      <w:r w:rsidRPr="00C60E16">
        <w:rPr>
          <w:rFonts w:ascii="Arial" w:hAnsi="Arial" w:cs="Arial"/>
          <w:vertAlign w:val="superscript"/>
        </w:rPr>
        <w:t>3</w:t>
      </w:r>
      <w:r w:rsidRPr="00C60E16">
        <w:rPr>
          <w:rFonts w:ascii="Arial" w:hAnsi="Arial" w:cs="Arial"/>
        </w:rPr>
        <w:t>, Joseph John</w:t>
      </w:r>
      <w:r w:rsidRPr="00C60E16">
        <w:rPr>
          <w:rFonts w:ascii="Arial" w:hAnsi="Arial" w:cs="Arial"/>
          <w:vertAlign w:val="superscript"/>
        </w:rPr>
        <w:t>1,4</w:t>
      </w:r>
      <w:r w:rsidRPr="00C60E16">
        <w:rPr>
          <w:rFonts w:ascii="Arial" w:hAnsi="Arial" w:cs="Arial"/>
        </w:rPr>
        <w:t>, John S. McGrath</w:t>
      </w:r>
      <w:r w:rsidRPr="00C60E16">
        <w:rPr>
          <w:rFonts w:ascii="Arial" w:hAnsi="Arial" w:cs="Arial"/>
          <w:vertAlign w:val="superscript"/>
        </w:rPr>
        <w:t>1,4</w:t>
      </w:r>
      <w:r w:rsidRPr="00C60E16">
        <w:rPr>
          <w:rFonts w:ascii="Arial" w:hAnsi="Arial" w:cs="Arial"/>
        </w:rPr>
        <w:t>, Lorna W. Harries</w:t>
      </w:r>
      <w:r w:rsidRPr="00C60E16">
        <w:rPr>
          <w:rFonts w:ascii="Arial" w:hAnsi="Arial" w:cs="Arial"/>
          <w:vertAlign w:val="superscript"/>
        </w:rPr>
        <w:t>1*</w:t>
      </w:r>
    </w:p>
    <w:p w14:paraId="15ABC71D" w14:textId="77777777" w:rsidR="00FC6B9B" w:rsidRPr="00FC6B9B" w:rsidRDefault="00FC6B9B" w:rsidP="00FC6B9B">
      <w:pPr>
        <w:pStyle w:val="NormalWeb"/>
        <w:spacing w:before="2" w:after="2"/>
        <w:rPr>
          <w:rFonts w:ascii="Arial" w:hAnsi="Arial" w:cs="Arial"/>
          <w:iCs/>
          <w:sz w:val="22"/>
          <w:szCs w:val="22"/>
          <w:lang w:val="en-GB"/>
        </w:rPr>
      </w:pPr>
      <w:r w:rsidRPr="00FC6B9B">
        <w:rPr>
          <w:rFonts w:ascii="Arial" w:hAnsi="Arial" w:cs="Arial"/>
          <w:iCs/>
          <w:sz w:val="22"/>
          <w:szCs w:val="22"/>
          <w:vertAlign w:val="superscript"/>
          <w:lang w:val="en-GB"/>
        </w:rPr>
        <w:t xml:space="preserve">1 </w:t>
      </w:r>
      <w:r w:rsidRPr="00FC6B9B">
        <w:rPr>
          <w:rFonts w:ascii="Arial" w:hAnsi="Arial" w:cs="Arial"/>
          <w:iCs/>
          <w:sz w:val="22"/>
          <w:szCs w:val="22"/>
          <w:lang w:val="en-GB"/>
        </w:rPr>
        <w:t>Institute of Biomedical and Clinical Sciences, University of Exeter Medical School, Devon, United Kingdom.</w:t>
      </w:r>
    </w:p>
    <w:p w14:paraId="7A02738E" w14:textId="77777777" w:rsidR="00FC6B9B" w:rsidRPr="00FC6B9B" w:rsidRDefault="00FC6B9B" w:rsidP="00FC6B9B">
      <w:pPr>
        <w:pStyle w:val="NormalWeb"/>
        <w:spacing w:before="2" w:after="2"/>
        <w:rPr>
          <w:rFonts w:ascii="Arial" w:hAnsi="Arial" w:cs="Arial"/>
          <w:iCs/>
          <w:sz w:val="22"/>
          <w:szCs w:val="22"/>
          <w:lang w:val="en-GB"/>
        </w:rPr>
      </w:pPr>
      <w:r w:rsidRPr="00FC6B9B">
        <w:rPr>
          <w:rFonts w:ascii="Arial" w:hAnsi="Arial" w:cs="Arial"/>
          <w:iCs/>
          <w:sz w:val="22"/>
          <w:szCs w:val="22"/>
          <w:vertAlign w:val="superscript"/>
          <w:lang w:val="en-GB"/>
        </w:rPr>
        <w:t xml:space="preserve">2 </w:t>
      </w:r>
      <w:r w:rsidRPr="00FC6B9B">
        <w:rPr>
          <w:rFonts w:ascii="Arial" w:hAnsi="Arial" w:cs="Arial"/>
          <w:iCs/>
          <w:sz w:val="22"/>
          <w:szCs w:val="22"/>
          <w:lang w:val="en-GB"/>
        </w:rPr>
        <w:t>Translational Research Exchange at Exeter, Living Systems Institute, University of Exeter, Exeter, United Kingdom.</w:t>
      </w:r>
    </w:p>
    <w:p w14:paraId="4B180E7D" w14:textId="77777777" w:rsidR="00FC6B9B" w:rsidRPr="00FC6B9B" w:rsidRDefault="00FC6B9B" w:rsidP="00FC6B9B">
      <w:pPr>
        <w:pStyle w:val="NormalWeb"/>
        <w:spacing w:before="2" w:after="2"/>
        <w:rPr>
          <w:rFonts w:ascii="Arial" w:hAnsi="Arial" w:cs="Arial"/>
          <w:iCs/>
          <w:sz w:val="22"/>
          <w:szCs w:val="22"/>
          <w:lang w:val="en-GB"/>
        </w:rPr>
      </w:pPr>
      <w:r w:rsidRPr="00FC6B9B">
        <w:rPr>
          <w:rFonts w:ascii="Arial" w:hAnsi="Arial" w:cs="Arial"/>
          <w:iCs/>
          <w:sz w:val="22"/>
          <w:szCs w:val="22"/>
          <w:vertAlign w:val="superscript"/>
          <w:lang w:val="en-GB"/>
        </w:rPr>
        <w:t>3</w:t>
      </w:r>
      <w:r w:rsidRPr="00FC6B9B">
        <w:rPr>
          <w:rFonts w:ascii="Arial" w:hAnsi="Arial" w:cs="Arial"/>
          <w:iCs/>
          <w:sz w:val="22"/>
          <w:szCs w:val="22"/>
          <w:lang w:val="en-GB"/>
        </w:rPr>
        <w:t>Department of Pathology, Royal Devon and Exeter NHS Foundation Trust, Exeter, UK</w:t>
      </w:r>
    </w:p>
    <w:p w14:paraId="74F0ADA5" w14:textId="77777777" w:rsidR="00FC6B9B" w:rsidRPr="00FC6B9B" w:rsidRDefault="00FC6B9B" w:rsidP="00FC6B9B">
      <w:pPr>
        <w:rPr>
          <w:rFonts w:ascii="Arial" w:hAnsi="Arial" w:cs="Arial"/>
          <w:iCs/>
        </w:rPr>
      </w:pPr>
      <w:r w:rsidRPr="00FC6B9B">
        <w:rPr>
          <w:rFonts w:ascii="Arial" w:hAnsi="Arial" w:cs="Arial"/>
          <w:iCs/>
          <w:vertAlign w:val="superscript"/>
        </w:rPr>
        <w:t>4</w:t>
      </w:r>
      <w:r w:rsidRPr="00FC6B9B">
        <w:rPr>
          <w:rFonts w:ascii="Arial" w:hAnsi="Arial" w:cs="Arial"/>
          <w:iCs/>
        </w:rPr>
        <w:t>Exeter Surgical Health Services Research Unit, Royal Devon and Exeter NHS Foundation Trust, Exeter, United Kingdom</w:t>
      </w:r>
    </w:p>
    <w:p w14:paraId="504283C8" w14:textId="77777777" w:rsidR="00FC6B9B" w:rsidRPr="00FC6B9B" w:rsidRDefault="00FC6B9B" w:rsidP="00FC6B9B">
      <w:pPr>
        <w:rPr>
          <w:rFonts w:ascii="Arial" w:hAnsi="Arial" w:cs="Arial"/>
        </w:rPr>
      </w:pPr>
    </w:p>
    <w:p w14:paraId="33FA5A15" w14:textId="77777777" w:rsidR="00FC6B9B" w:rsidRDefault="00FC6B9B" w:rsidP="00FC6B9B">
      <w:pPr>
        <w:pStyle w:val="NormalWeb"/>
        <w:spacing w:before="2" w:after="2"/>
        <w:jc w:val="both"/>
        <w:rPr>
          <w:rFonts w:ascii="Arial" w:hAnsi="Arial" w:cs="Arial"/>
          <w:color w:val="000000"/>
          <w:sz w:val="22"/>
          <w:szCs w:val="22"/>
          <w:lang w:val="en-GB"/>
        </w:rPr>
      </w:pPr>
      <w:r w:rsidRPr="00FC6B9B">
        <w:rPr>
          <w:rFonts w:ascii="Arial" w:hAnsi="Arial" w:cs="Arial"/>
          <w:i/>
          <w:iCs/>
          <w:color w:val="000000"/>
          <w:sz w:val="22"/>
          <w:szCs w:val="22"/>
          <w:u w:val="single"/>
          <w:lang w:val="en-GB"/>
        </w:rPr>
        <w:t>Background:</w:t>
      </w:r>
      <w:r w:rsidRPr="00FC6B9B">
        <w:rPr>
          <w:rFonts w:ascii="Arial" w:hAnsi="Arial" w:cs="Arial"/>
          <w:color w:val="000000"/>
          <w:sz w:val="22"/>
          <w:szCs w:val="22"/>
          <w:lang w:val="en-GB"/>
        </w:rPr>
        <w:t xml:space="preserve"> Alternative splicing (AS) plays a key role in transcriptomic diversity, influencing prostate cancer (</w:t>
      </w:r>
      <w:proofErr w:type="spellStart"/>
      <w:r w:rsidRPr="00FC6B9B">
        <w:rPr>
          <w:rFonts w:ascii="Arial" w:hAnsi="Arial" w:cs="Arial"/>
          <w:color w:val="000000"/>
          <w:sz w:val="22"/>
          <w:szCs w:val="22"/>
          <w:lang w:val="en-GB"/>
        </w:rPr>
        <w:t>PCa</w:t>
      </w:r>
      <w:proofErr w:type="spellEnd"/>
      <w:r w:rsidRPr="00FC6B9B">
        <w:rPr>
          <w:rFonts w:ascii="Arial" w:hAnsi="Arial" w:cs="Arial"/>
          <w:color w:val="000000"/>
          <w:sz w:val="22"/>
          <w:szCs w:val="22"/>
          <w:lang w:val="en-GB"/>
        </w:rPr>
        <w:t xml:space="preserve">) development and progression. However, a comprehensive study exploring AS events and their prognosis in </w:t>
      </w:r>
      <w:proofErr w:type="spellStart"/>
      <w:r w:rsidRPr="00FC6B9B">
        <w:rPr>
          <w:rFonts w:ascii="Arial" w:hAnsi="Arial" w:cs="Arial"/>
          <w:color w:val="000000"/>
          <w:sz w:val="22"/>
          <w:szCs w:val="22"/>
          <w:lang w:val="en-GB"/>
        </w:rPr>
        <w:t>PCa</w:t>
      </w:r>
      <w:proofErr w:type="spellEnd"/>
      <w:r w:rsidRPr="00FC6B9B">
        <w:rPr>
          <w:rFonts w:ascii="Arial" w:hAnsi="Arial" w:cs="Arial"/>
          <w:color w:val="000000"/>
          <w:sz w:val="22"/>
          <w:szCs w:val="22"/>
          <w:lang w:val="en-GB"/>
        </w:rPr>
        <w:t xml:space="preserve"> across multiple cohorts remains unfulfilled.</w:t>
      </w:r>
    </w:p>
    <w:p w14:paraId="08226DD7" w14:textId="77777777" w:rsidR="00FD4DCC" w:rsidRPr="00FC6B9B" w:rsidRDefault="00FD4DCC" w:rsidP="00FC6B9B">
      <w:pPr>
        <w:pStyle w:val="NormalWeb"/>
        <w:spacing w:before="2" w:after="2"/>
        <w:jc w:val="both"/>
        <w:rPr>
          <w:rFonts w:ascii="Arial" w:hAnsi="Arial" w:cs="Arial"/>
          <w:b/>
          <w:bCs/>
          <w:color w:val="000000" w:themeColor="text1"/>
          <w:sz w:val="22"/>
          <w:szCs w:val="22"/>
          <w:lang w:val="en-GB"/>
        </w:rPr>
      </w:pPr>
    </w:p>
    <w:p w14:paraId="265E9D8A" w14:textId="77777777" w:rsidR="00FC6B9B" w:rsidRDefault="00FC6B9B" w:rsidP="00FC6B9B">
      <w:pPr>
        <w:pStyle w:val="NormalWeb"/>
        <w:spacing w:before="2" w:after="2"/>
        <w:jc w:val="both"/>
        <w:rPr>
          <w:rFonts w:ascii="Arial" w:hAnsi="Arial" w:cs="Arial"/>
          <w:color w:val="000000"/>
          <w:sz w:val="22"/>
          <w:szCs w:val="22"/>
          <w:lang w:val="en-GB"/>
        </w:rPr>
      </w:pPr>
      <w:r w:rsidRPr="00FC6B9B">
        <w:rPr>
          <w:rFonts w:ascii="Arial" w:hAnsi="Arial" w:cs="Arial"/>
          <w:i/>
          <w:iCs/>
          <w:color w:val="000000"/>
          <w:sz w:val="22"/>
          <w:szCs w:val="22"/>
          <w:u w:val="single"/>
          <w:lang w:val="en-GB"/>
        </w:rPr>
        <w:t>Methods:</w:t>
      </w:r>
      <w:r w:rsidRPr="00FC6B9B">
        <w:rPr>
          <w:rFonts w:ascii="Arial" w:hAnsi="Arial" w:cs="Arial"/>
          <w:color w:val="000000"/>
          <w:sz w:val="22"/>
          <w:szCs w:val="22"/>
          <w:lang w:val="en-GB"/>
        </w:rPr>
        <w:t xml:space="preserve"> Using AS techniques, we explored </w:t>
      </w:r>
      <w:proofErr w:type="spellStart"/>
      <w:r w:rsidRPr="00FC6B9B">
        <w:rPr>
          <w:rFonts w:ascii="Arial" w:hAnsi="Arial" w:cs="Arial"/>
          <w:color w:val="000000"/>
          <w:sz w:val="22"/>
          <w:szCs w:val="22"/>
          <w:lang w:val="en-GB"/>
        </w:rPr>
        <w:t>PCa</w:t>
      </w:r>
      <w:proofErr w:type="spellEnd"/>
      <w:r w:rsidRPr="00FC6B9B">
        <w:rPr>
          <w:rFonts w:ascii="Arial" w:hAnsi="Arial" w:cs="Arial"/>
          <w:color w:val="000000"/>
          <w:sz w:val="22"/>
          <w:szCs w:val="22"/>
          <w:lang w:val="en-GB"/>
        </w:rPr>
        <w:t xml:space="preserve">-associated differentially expressed alternative splicing (DEAS) events across an Affymetrix human </w:t>
      </w:r>
      <w:proofErr w:type="spellStart"/>
      <w:r w:rsidRPr="00FC6B9B">
        <w:rPr>
          <w:rFonts w:ascii="Arial" w:hAnsi="Arial" w:cs="Arial"/>
          <w:color w:val="000000"/>
          <w:sz w:val="22"/>
          <w:szCs w:val="22"/>
          <w:lang w:val="en-GB"/>
        </w:rPr>
        <w:t>Clariom</w:t>
      </w:r>
      <w:proofErr w:type="spellEnd"/>
      <w:r w:rsidRPr="00FC6B9B">
        <w:rPr>
          <w:rFonts w:ascii="Arial" w:hAnsi="Arial" w:cs="Arial"/>
          <w:color w:val="000000"/>
          <w:sz w:val="22"/>
          <w:szCs w:val="22"/>
          <w:lang w:val="en-GB"/>
        </w:rPr>
        <w:t xml:space="preserve"> D array and two RNA-</w:t>
      </w:r>
      <w:proofErr w:type="spellStart"/>
      <w:r w:rsidRPr="00FC6B9B">
        <w:rPr>
          <w:rFonts w:ascii="Arial" w:hAnsi="Arial" w:cs="Arial"/>
          <w:color w:val="000000"/>
          <w:sz w:val="22"/>
          <w:szCs w:val="22"/>
          <w:lang w:val="en-GB"/>
        </w:rPr>
        <w:t>seq</w:t>
      </w:r>
      <w:proofErr w:type="spellEnd"/>
      <w:r w:rsidRPr="00FC6B9B">
        <w:rPr>
          <w:rFonts w:ascii="Arial" w:hAnsi="Arial" w:cs="Arial"/>
          <w:color w:val="000000"/>
          <w:sz w:val="22"/>
          <w:szCs w:val="22"/>
          <w:lang w:val="en-GB"/>
        </w:rPr>
        <w:t xml:space="preserve"> (</w:t>
      </w:r>
      <w:r w:rsidRPr="00FC6B9B">
        <w:rPr>
          <w:rFonts w:ascii="Arial" w:hAnsi="Arial" w:cs="Arial"/>
          <w:color w:val="000000"/>
          <w:sz w:val="22"/>
          <w:szCs w:val="22"/>
        </w:rPr>
        <w:t>TCGA and PRJEB2449</w:t>
      </w:r>
      <w:r w:rsidRPr="00FC6B9B">
        <w:rPr>
          <w:rFonts w:ascii="Arial" w:hAnsi="Arial" w:cs="Arial"/>
          <w:color w:val="000000"/>
          <w:sz w:val="22"/>
          <w:szCs w:val="22"/>
          <w:lang w:val="en-GB"/>
        </w:rPr>
        <w:t>) datasets. Common DEAS events from the RNA-</w:t>
      </w:r>
      <w:proofErr w:type="spellStart"/>
      <w:r w:rsidRPr="00FC6B9B">
        <w:rPr>
          <w:rFonts w:ascii="Arial" w:hAnsi="Arial" w:cs="Arial"/>
          <w:color w:val="000000"/>
          <w:sz w:val="22"/>
          <w:szCs w:val="22"/>
          <w:lang w:val="en-GB"/>
        </w:rPr>
        <w:t>seq</w:t>
      </w:r>
      <w:proofErr w:type="spellEnd"/>
      <w:r w:rsidRPr="00FC6B9B">
        <w:rPr>
          <w:rFonts w:ascii="Arial" w:hAnsi="Arial" w:cs="Arial"/>
          <w:color w:val="000000"/>
          <w:sz w:val="22"/>
          <w:szCs w:val="22"/>
          <w:lang w:val="en-GB"/>
        </w:rPr>
        <w:t xml:space="preserve"> sets facilitated screening for prognostic events. Employing Kaplan-Meier analysis, Cox regression, and LASSO regression, an AS event-based signature predicting </w:t>
      </w:r>
      <w:bookmarkStart w:id="2" w:name="OLE_LINK133"/>
      <w:r w:rsidRPr="00FC6B9B">
        <w:rPr>
          <w:rFonts w:ascii="Arial" w:hAnsi="Arial" w:cs="Arial"/>
          <w:color w:val="000000"/>
          <w:sz w:val="22"/>
          <w:szCs w:val="22"/>
          <w:lang w:val="en-GB"/>
        </w:rPr>
        <w:t xml:space="preserve">3-, 5-, and 8-year </w:t>
      </w:r>
      <w:bookmarkEnd w:id="2"/>
      <w:r w:rsidRPr="00FC6B9B">
        <w:rPr>
          <w:rFonts w:ascii="Arial" w:hAnsi="Arial" w:cs="Arial"/>
          <w:color w:val="000000"/>
          <w:sz w:val="22"/>
          <w:szCs w:val="22"/>
          <w:lang w:val="en-GB"/>
        </w:rPr>
        <w:t xml:space="preserve">biochemical recurrence-free survival (BCRFS) was developed and validated internally and externally (GSE107299). A network model examined potential splicing regulatory, and a nomogram was formulated for 3-, 5-, and 8-year BCRFS prediction in </w:t>
      </w:r>
      <w:proofErr w:type="spellStart"/>
      <w:r w:rsidRPr="00FC6B9B">
        <w:rPr>
          <w:rFonts w:ascii="Arial" w:hAnsi="Arial" w:cs="Arial"/>
          <w:color w:val="000000"/>
          <w:sz w:val="22"/>
          <w:szCs w:val="22"/>
          <w:lang w:val="en-GB"/>
        </w:rPr>
        <w:t>PCa</w:t>
      </w:r>
      <w:proofErr w:type="spellEnd"/>
      <w:r w:rsidRPr="00FC6B9B">
        <w:rPr>
          <w:rFonts w:ascii="Arial" w:hAnsi="Arial" w:cs="Arial"/>
          <w:color w:val="000000"/>
          <w:sz w:val="22"/>
          <w:szCs w:val="22"/>
          <w:lang w:val="en-GB"/>
        </w:rPr>
        <w:t xml:space="preserve"> patients.</w:t>
      </w:r>
    </w:p>
    <w:p w14:paraId="44EE4447" w14:textId="77777777" w:rsidR="00FD4DCC" w:rsidRPr="00FC6B9B" w:rsidRDefault="00FD4DCC" w:rsidP="00FC6B9B">
      <w:pPr>
        <w:pStyle w:val="NormalWeb"/>
        <w:spacing w:before="2" w:after="2"/>
        <w:jc w:val="both"/>
        <w:rPr>
          <w:rFonts w:ascii="Arial" w:hAnsi="Arial" w:cs="Arial"/>
          <w:color w:val="000000"/>
          <w:sz w:val="22"/>
          <w:szCs w:val="22"/>
          <w:lang w:val="en-GB"/>
        </w:rPr>
      </w:pPr>
    </w:p>
    <w:p w14:paraId="16CE7CAB" w14:textId="77777777" w:rsidR="00FC6B9B" w:rsidRDefault="00FC6B9B" w:rsidP="00FC6B9B">
      <w:pPr>
        <w:pStyle w:val="NormalWeb"/>
        <w:spacing w:before="2" w:after="2"/>
        <w:jc w:val="both"/>
        <w:rPr>
          <w:rFonts w:ascii="Arial" w:hAnsi="Arial" w:cs="Arial"/>
          <w:color w:val="000000"/>
          <w:sz w:val="22"/>
          <w:szCs w:val="22"/>
          <w:lang w:val="en-GB"/>
        </w:rPr>
      </w:pPr>
      <w:r w:rsidRPr="00FC6B9B">
        <w:rPr>
          <w:rFonts w:ascii="Arial" w:hAnsi="Arial" w:cs="Arial"/>
          <w:i/>
          <w:iCs/>
          <w:color w:val="000000"/>
          <w:sz w:val="22"/>
          <w:szCs w:val="22"/>
          <w:u w:val="single"/>
          <w:lang w:val="en-GB"/>
        </w:rPr>
        <w:t>Results:</w:t>
      </w:r>
      <w:r w:rsidRPr="00FC6B9B">
        <w:rPr>
          <w:rFonts w:ascii="Arial" w:hAnsi="Arial" w:cs="Arial"/>
          <w:color w:val="000000"/>
          <w:sz w:val="22"/>
          <w:szCs w:val="22"/>
          <w:lang w:val="en-GB"/>
        </w:rPr>
        <w:t xml:space="preserve"> One retained intron (RI) event in </w:t>
      </w:r>
      <w:r w:rsidRPr="00FC6B9B">
        <w:rPr>
          <w:rFonts w:ascii="Arial" w:hAnsi="Arial" w:cs="Arial"/>
          <w:i/>
          <w:iCs/>
          <w:color w:val="000000"/>
          <w:sz w:val="22"/>
          <w:szCs w:val="22"/>
          <w:lang w:val="en-GB"/>
        </w:rPr>
        <w:t>ZWINT</w:t>
      </w:r>
      <w:r w:rsidRPr="00FC6B9B">
        <w:rPr>
          <w:rFonts w:ascii="Arial" w:hAnsi="Arial" w:cs="Arial"/>
          <w:color w:val="000000"/>
          <w:sz w:val="22"/>
          <w:szCs w:val="22"/>
          <w:lang w:val="en-GB"/>
        </w:rPr>
        <w:t xml:space="preserve"> was consistent across the three cohorts. Of the 141 overlapping </w:t>
      </w:r>
      <w:proofErr w:type="gramStart"/>
      <w:r w:rsidRPr="00FC6B9B">
        <w:rPr>
          <w:rFonts w:ascii="Arial" w:hAnsi="Arial" w:cs="Arial"/>
          <w:color w:val="000000"/>
          <w:sz w:val="22"/>
          <w:szCs w:val="22"/>
          <w:lang w:val="en-GB"/>
        </w:rPr>
        <w:t>differentially-regulated</w:t>
      </w:r>
      <w:proofErr w:type="gramEnd"/>
      <w:r w:rsidRPr="00FC6B9B">
        <w:rPr>
          <w:rFonts w:ascii="Arial" w:hAnsi="Arial" w:cs="Arial"/>
          <w:color w:val="000000"/>
          <w:sz w:val="22"/>
          <w:szCs w:val="22"/>
          <w:lang w:val="en-GB"/>
        </w:rPr>
        <w:t xml:space="preserve"> splicing events in RNA-</w:t>
      </w:r>
      <w:proofErr w:type="spellStart"/>
      <w:r w:rsidRPr="00FC6B9B">
        <w:rPr>
          <w:rFonts w:ascii="Arial" w:hAnsi="Arial" w:cs="Arial"/>
          <w:color w:val="000000"/>
          <w:sz w:val="22"/>
          <w:szCs w:val="22"/>
          <w:lang w:val="en-GB"/>
        </w:rPr>
        <w:t>seq</w:t>
      </w:r>
      <w:proofErr w:type="spellEnd"/>
      <w:r w:rsidRPr="00FC6B9B">
        <w:rPr>
          <w:rFonts w:ascii="Arial" w:hAnsi="Arial" w:cs="Arial"/>
          <w:color w:val="000000"/>
          <w:sz w:val="22"/>
          <w:szCs w:val="22"/>
          <w:lang w:val="en-GB"/>
        </w:rPr>
        <w:t xml:space="preserve"> datasets, predominantly RIs, 21 were strongly correlated with BCRFS. A minimal splicing event-based signature was established with six events (in genes: </w:t>
      </w:r>
      <w:r w:rsidRPr="00FC6B9B">
        <w:rPr>
          <w:rFonts w:ascii="Arial" w:hAnsi="Arial" w:cs="Arial"/>
          <w:i/>
          <w:iCs/>
          <w:color w:val="000000"/>
          <w:sz w:val="22"/>
          <w:szCs w:val="22"/>
          <w:lang w:val="en-GB"/>
        </w:rPr>
        <w:t>CYP4F12</w:t>
      </w:r>
      <w:r w:rsidRPr="00FC6B9B">
        <w:rPr>
          <w:rFonts w:ascii="Arial" w:hAnsi="Arial" w:cs="Arial"/>
          <w:color w:val="000000"/>
          <w:sz w:val="22"/>
          <w:szCs w:val="22"/>
          <w:lang w:val="en-GB"/>
        </w:rPr>
        <w:t xml:space="preserve">, </w:t>
      </w:r>
      <w:r w:rsidRPr="00FC6B9B">
        <w:rPr>
          <w:rFonts w:ascii="Arial" w:hAnsi="Arial" w:cs="Arial"/>
          <w:i/>
          <w:iCs/>
          <w:color w:val="000000"/>
          <w:sz w:val="22"/>
          <w:szCs w:val="22"/>
          <w:lang w:val="en-GB"/>
        </w:rPr>
        <w:t>NFATC4</w:t>
      </w:r>
      <w:r w:rsidRPr="00FC6B9B">
        <w:rPr>
          <w:rFonts w:ascii="Arial" w:hAnsi="Arial" w:cs="Arial"/>
          <w:color w:val="000000"/>
          <w:sz w:val="22"/>
          <w:szCs w:val="22"/>
          <w:lang w:val="en-GB"/>
        </w:rPr>
        <w:t xml:space="preserve">, </w:t>
      </w:r>
      <w:r w:rsidRPr="00FC6B9B">
        <w:rPr>
          <w:rFonts w:ascii="Arial" w:hAnsi="Arial" w:cs="Arial"/>
          <w:i/>
          <w:iCs/>
          <w:color w:val="000000"/>
          <w:sz w:val="22"/>
          <w:szCs w:val="22"/>
          <w:lang w:val="en-GB"/>
        </w:rPr>
        <w:t>PIGO</w:t>
      </w:r>
      <w:r w:rsidRPr="00FC6B9B">
        <w:rPr>
          <w:rFonts w:ascii="Arial" w:hAnsi="Arial" w:cs="Arial"/>
          <w:color w:val="000000"/>
          <w:sz w:val="22"/>
          <w:szCs w:val="22"/>
          <w:lang w:val="en-GB"/>
        </w:rPr>
        <w:t xml:space="preserve">, </w:t>
      </w:r>
      <w:r w:rsidRPr="00FC6B9B">
        <w:rPr>
          <w:rFonts w:ascii="Arial" w:hAnsi="Arial" w:cs="Arial"/>
          <w:i/>
          <w:iCs/>
          <w:color w:val="000000"/>
          <w:sz w:val="22"/>
          <w:szCs w:val="22"/>
          <w:lang w:val="en-GB"/>
        </w:rPr>
        <w:t>CYP3A5</w:t>
      </w:r>
      <w:r w:rsidRPr="00FC6B9B">
        <w:rPr>
          <w:rFonts w:ascii="Arial" w:hAnsi="Arial" w:cs="Arial"/>
          <w:color w:val="000000"/>
          <w:sz w:val="22"/>
          <w:szCs w:val="22"/>
          <w:lang w:val="en-GB"/>
        </w:rPr>
        <w:t xml:space="preserve">, </w:t>
      </w:r>
      <w:r w:rsidRPr="00FC6B9B">
        <w:rPr>
          <w:rFonts w:ascii="Arial" w:hAnsi="Arial" w:cs="Arial"/>
          <w:i/>
          <w:iCs/>
          <w:color w:val="000000"/>
          <w:sz w:val="22"/>
          <w:szCs w:val="22"/>
          <w:lang w:val="en-GB"/>
        </w:rPr>
        <w:t>ALS2CL</w:t>
      </w:r>
      <w:r w:rsidRPr="00FC6B9B">
        <w:rPr>
          <w:rFonts w:ascii="Arial" w:hAnsi="Arial" w:cs="Arial"/>
          <w:color w:val="000000"/>
          <w:sz w:val="22"/>
          <w:szCs w:val="22"/>
          <w:lang w:val="en-GB"/>
        </w:rPr>
        <w:t xml:space="preserve">, </w:t>
      </w:r>
      <w:r w:rsidRPr="00FC6B9B">
        <w:rPr>
          <w:rFonts w:ascii="Arial" w:hAnsi="Arial" w:cs="Arial"/>
          <w:i/>
          <w:iCs/>
          <w:color w:val="000000"/>
          <w:sz w:val="22"/>
          <w:szCs w:val="22"/>
          <w:lang w:val="en-GB"/>
        </w:rPr>
        <w:t>FXYD3</w:t>
      </w:r>
      <w:r w:rsidRPr="00FC6B9B">
        <w:rPr>
          <w:rFonts w:ascii="Arial" w:hAnsi="Arial" w:cs="Arial"/>
          <w:color w:val="000000"/>
          <w:sz w:val="22"/>
          <w:szCs w:val="22"/>
          <w:lang w:val="en-GB"/>
        </w:rPr>
        <w:t xml:space="preserve">). </w:t>
      </w:r>
      <w:bookmarkStart w:id="3" w:name="OLE_LINK134"/>
      <w:r w:rsidRPr="00FC6B9B">
        <w:rPr>
          <w:rFonts w:ascii="Arial" w:hAnsi="Arial" w:cs="Arial"/>
          <w:color w:val="000000"/>
          <w:sz w:val="22"/>
          <w:szCs w:val="22"/>
          <w:lang w:val="en-GB"/>
        </w:rPr>
        <w:t xml:space="preserve">These risk events, negatively correlating with BCRFS, assigned risk scores to </w:t>
      </w:r>
      <w:proofErr w:type="spellStart"/>
      <w:r w:rsidRPr="00FC6B9B">
        <w:rPr>
          <w:rFonts w:ascii="Arial" w:hAnsi="Arial" w:cs="Arial"/>
          <w:color w:val="000000"/>
          <w:sz w:val="22"/>
          <w:szCs w:val="22"/>
          <w:lang w:val="en-GB"/>
        </w:rPr>
        <w:t>PCa</w:t>
      </w:r>
      <w:proofErr w:type="spellEnd"/>
      <w:r w:rsidRPr="00FC6B9B">
        <w:rPr>
          <w:rFonts w:ascii="Arial" w:hAnsi="Arial" w:cs="Arial"/>
          <w:color w:val="000000"/>
          <w:sz w:val="22"/>
          <w:szCs w:val="22"/>
          <w:lang w:val="en-GB"/>
        </w:rPr>
        <w:t xml:space="preserve"> patients, effectively distinguishing high-risk individuals who experienced worse BCRFS.</w:t>
      </w:r>
      <w:bookmarkEnd w:id="3"/>
      <w:r w:rsidRPr="00FC6B9B">
        <w:rPr>
          <w:rFonts w:ascii="Arial" w:hAnsi="Arial" w:cs="Arial"/>
          <w:color w:val="000000"/>
          <w:sz w:val="22"/>
          <w:szCs w:val="22"/>
          <w:lang w:val="en-GB"/>
        </w:rPr>
        <w:t xml:space="preserve"> The AS event signature outperformed conventional clinicopathological factors in predicting 5-year BCRFS, also showing strong performance in the external validation. The nomogram exhibited robust predictive power.</w:t>
      </w:r>
    </w:p>
    <w:p w14:paraId="30B9DA16" w14:textId="77777777" w:rsidR="00FD4DCC" w:rsidRPr="00FC6B9B" w:rsidRDefault="00FD4DCC" w:rsidP="00FC6B9B">
      <w:pPr>
        <w:pStyle w:val="NormalWeb"/>
        <w:spacing w:before="2" w:after="2"/>
        <w:jc w:val="both"/>
        <w:rPr>
          <w:rFonts w:ascii="Arial" w:hAnsi="Arial" w:cs="Arial"/>
          <w:color w:val="000000"/>
          <w:sz w:val="22"/>
          <w:szCs w:val="22"/>
          <w:lang w:val="en-GB"/>
        </w:rPr>
      </w:pPr>
    </w:p>
    <w:p w14:paraId="0A91752E" w14:textId="77777777" w:rsidR="00FC6B9B" w:rsidRPr="00FC6B9B" w:rsidRDefault="00FC6B9B" w:rsidP="00FC6B9B">
      <w:pPr>
        <w:pStyle w:val="NormalWeb"/>
        <w:spacing w:before="2" w:after="2"/>
        <w:jc w:val="both"/>
        <w:rPr>
          <w:rFonts w:ascii="Arial" w:hAnsi="Arial" w:cs="Arial"/>
          <w:color w:val="000000"/>
          <w:sz w:val="22"/>
          <w:szCs w:val="22"/>
          <w:lang w:val="en-GB"/>
        </w:rPr>
      </w:pPr>
      <w:r w:rsidRPr="00FC6B9B">
        <w:rPr>
          <w:rFonts w:ascii="Arial" w:hAnsi="Arial" w:cs="Arial"/>
          <w:i/>
          <w:iCs/>
          <w:color w:val="000000"/>
          <w:sz w:val="22"/>
          <w:szCs w:val="22"/>
          <w:u w:val="single"/>
          <w:lang w:val="en-GB"/>
        </w:rPr>
        <w:t>Conclusion:</w:t>
      </w:r>
      <w:r w:rsidRPr="00FC6B9B">
        <w:rPr>
          <w:rFonts w:ascii="Arial" w:hAnsi="Arial" w:cs="Arial"/>
          <w:color w:val="000000"/>
          <w:sz w:val="22"/>
          <w:szCs w:val="22"/>
          <w:lang w:val="en-GB"/>
        </w:rPr>
        <w:t xml:space="preserve"> </w:t>
      </w:r>
      <w:r w:rsidRPr="00FC6B9B">
        <w:rPr>
          <w:rFonts w:ascii="Arial" w:eastAsiaTheme="minorEastAsia" w:hAnsi="Arial" w:cs="Arial"/>
          <w:sz w:val="22"/>
          <w:szCs w:val="22"/>
          <w:lang w:eastAsia="ja-JP"/>
        </w:rPr>
        <w:t xml:space="preserve">Prediction of clinical progression remains elusive in </w:t>
      </w:r>
      <w:proofErr w:type="spellStart"/>
      <w:r w:rsidRPr="00FC6B9B">
        <w:rPr>
          <w:rFonts w:ascii="Arial" w:eastAsiaTheme="minorEastAsia" w:hAnsi="Arial" w:cs="Arial"/>
          <w:sz w:val="22"/>
          <w:szCs w:val="22"/>
          <w:lang w:eastAsia="ja-JP"/>
        </w:rPr>
        <w:t>PCa</w:t>
      </w:r>
      <w:proofErr w:type="spellEnd"/>
      <w:r w:rsidRPr="00FC6B9B">
        <w:rPr>
          <w:rFonts w:ascii="Arial" w:eastAsiaTheme="minorEastAsia" w:hAnsi="Arial" w:cs="Arial"/>
          <w:sz w:val="22"/>
          <w:szCs w:val="22"/>
          <w:lang w:eastAsia="ja-JP"/>
        </w:rPr>
        <w:t xml:space="preserve">. </w:t>
      </w:r>
      <w:r w:rsidRPr="00FC6B9B">
        <w:rPr>
          <w:rFonts w:ascii="Arial" w:hAnsi="Arial" w:cs="Arial"/>
          <w:color w:val="000000"/>
          <w:sz w:val="22"/>
          <w:szCs w:val="22"/>
          <w:lang w:val="en-GB"/>
        </w:rPr>
        <w:t>This research uncovers novel splicing events associated with BCRFS, augmenting existing prognostic tools, thus potentially refining clinical decision-making.</w:t>
      </w:r>
    </w:p>
    <w:p w14:paraId="09491D03" w14:textId="77777777" w:rsidR="00FC6B9B" w:rsidRPr="00E10609" w:rsidRDefault="00FC6B9B" w:rsidP="00FC6B9B">
      <w:pPr>
        <w:jc w:val="both"/>
        <w:rPr>
          <w:color w:val="000000"/>
        </w:rPr>
      </w:pPr>
    </w:p>
    <w:p w14:paraId="6D6E1B0D" w14:textId="20567C6A" w:rsidR="00FC6B9B" w:rsidRDefault="00FC6B9B">
      <w:pPr>
        <w:spacing w:after="200"/>
        <w:rPr>
          <w:rFonts w:ascii="Arial" w:hAnsi="Arial" w:cs="Arial"/>
        </w:rPr>
      </w:pPr>
      <w:r>
        <w:rPr>
          <w:rFonts w:ascii="Arial" w:hAnsi="Arial" w:cs="Arial"/>
        </w:rPr>
        <w:br w:type="page"/>
      </w:r>
    </w:p>
    <w:p w14:paraId="3F9A6E7A" w14:textId="5AA0B5C4" w:rsidR="00FC6B9B" w:rsidRDefault="00FC6B9B" w:rsidP="00FC6B9B">
      <w:pPr>
        <w:rPr>
          <w:rFonts w:ascii="Arial" w:hAnsi="Arial" w:cs="Arial"/>
          <w:b/>
          <w:bCs/>
          <w:sz w:val="28"/>
          <w:szCs w:val="28"/>
        </w:rPr>
      </w:pPr>
      <w:proofErr w:type="spellStart"/>
      <w:r w:rsidRPr="00FC6B9B">
        <w:rPr>
          <w:rFonts w:ascii="Arial" w:hAnsi="Arial" w:cs="Arial"/>
          <w:b/>
          <w:bCs/>
          <w:color w:val="212121"/>
          <w:sz w:val="28"/>
          <w:szCs w:val="28"/>
          <w:shd w:val="clear" w:color="auto" w:fill="FFFFFF"/>
        </w:rPr>
        <w:lastRenderedPageBreak/>
        <w:t>Muscleblind</w:t>
      </w:r>
      <w:proofErr w:type="spellEnd"/>
      <w:r w:rsidRPr="00FC6B9B">
        <w:rPr>
          <w:rFonts w:ascii="Arial" w:hAnsi="Arial" w:cs="Arial"/>
          <w:b/>
          <w:bCs/>
          <w:color w:val="212121"/>
          <w:sz w:val="28"/>
          <w:szCs w:val="28"/>
          <w:shd w:val="clear" w:color="auto" w:fill="FFFFFF"/>
        </w:rPr>
        <w:t>-like 3</w:t>
      </w:r>
      <w:r w:rsidRPr="00FC6B9B">
        <w:rPr>
          <w:rFonts w:ascii="Arial" w:hAnsi="Arial" w:cs="Arial"/>
          <w:b/>
          <w:bCs/>
          <w:sz w:val="28"/>
          <w:szCs w:val="28"/>
        </w:rPr>
        <w:t>, a potential target for tumour metastasis</w:t>
      </w:r>
    </w:p>
    <w:p w14:paraId="1A75DDF5" w14:textId="4B2CE57F" w:rsidR="00FC6B9B" w:rsidRDefault="00FC6B9B" w:rsidP="00FC6B9B">
      <w:pPr>
        <w:rPr>
          <w:rFonts w:ascii="Arial" w:hAnsi="Arial" w:cs="Arial"/>
        </w:rPr>
      </w:pPr>
      <w:r w:rsidRPr="00FC6B9B">
        <w:rPr>
          <w:rFonts w:ascii="Arial" w:hAnsi="Arial" w:cs="Arial"/>
          <w:u w:val="single"/>
        </w:rPr>
        <w:t>Bethany Clark</w:t>
      </w:r>
      <w:r w:rsidRPr="00FC6B9B">
        <w:rPr>
          <w:rFonts w:ascii="Arial" w:hAnsi="Arial" w:cs="Arial"/>
        </w:rPr>
        <w:t>, Michael Ladomery</w:t>
      </w:r>
    </w:p>
    <w:p w14:paraId="1F3B80FF" w14:textId="2145479E" w:rsidR="00FC6B9B" w:rsidRDefault="00FC6B9B" w:rsidP="00FC6B9B">
      <w:pPr>
        <w:rPr>
          <w:rFonts w:ascii="Arial" w:hAnsi="Arial" w:cs="Arial"/>
        </w:rPr>
      </w:pPr>
      <w:r>
        <w:rPr>
          <w:rFonts w:ascii="Arial" w:hAnsi="Arial" w:cs="Arial"/>
        </w:rPr>
        <w:t xml:space="preserve">Department of Applied Sciences, University of the West of England, </w:t>
      </w:r>
      <w:proofErr w:type="spellStart"/>
      <w:r>
        <w:rPr>
          <w:rFonts w:ascii="Arial" w:hAnsi="Arial" w:cs="Arial"/>
        </w:rPr>
        <w:t>Frenchay</w:t>
      </w:r>
      <w:proofErr w:type="spellEnd"/>
      <w:r>
        <w:rPr>
          <w:rFonts w:ascii="Arial" w:hAnsi="Arial" w:cs="Arial"/>
        </w:rPr>
        <w:t xml:space="preserve"> Campus, Coldharbour Lane, Bristol BS16 1QY</w:t>
      </w:r>
    </w:p>
    <w:p w14:paraId="1F82B35D" w14:textId="77777777" w:rsidR="00FC6B9B" w:rsidRPr="00FC6B9B" w:rsidRDefault="00FC6B9B" w:rsidP="00FC6B9B">
      <w:pPr>
        <w:rPr>
          <w:rFonts w:ascii="Arial" w:hAnsi="Arial" w:cs="Arial"/>
        </w:rPr>
      </w:pPr>
    </w:p>
    <w:p w14:paraId="228D032E" w14:textId="77777777" w:rsidR="00FC6B9B" w:rsidRPr="00FC6B9B" w:rsidRDefault="00FC6B9B" w:rsidP="00FC6B9B">
      <w:pPr>
        <w:jc w:val="both"/>
        <w:rPr>
          <w:rFonts w:ascii="Arial" w:hAnsi="Arial" w:cs="Arial"/>
        </w:rPr>
      </w:pPr>
      <w:r w:rsidRPr="00FC6B9B">
        <w:rPr>
          <w:rFonts w:ascii="Arial" w:hAnsi="Arial" w:cs="Arial"/>
        </w:rPr>
        <w:t>MBNL3 (</w:t>
      </w:r>
      <w:proofErr w:type="spellStart"/>
      <w:r w:rsidRPr="00FC6B9B">
        <w:rPr>
          <w:rFonts w:ascii="Arial" w:hAnsi="Arial" w:cs="Arial"/>
        </w:rPr>
        <w:t>Muscleblind</w:t>
      </w:r>
      <w:proofErr w:type="spellEnd"/>
      <w:r w:rsidRPr="00FC6B9B">
        <w:rPr>
          <w:rFonts w:ascii="Arial" w:hAnsi="Arial" w:cs="Arial"/>
        </w:rPr>
        <w:t xml:space="preserve">-like 3) is an </w:t>
      </w:r>
      <w:proofErr w:type="spellStart"/>
      <w:r w:rsidRPr="00FC6B9B">
        <w:rPr>
          <w:rFonts w:ascii="Arial" w:hAnsi="Arial" w:cs="Arial"/>
        </w:rPr>
        <w:t>oncofetal</w:t>
      </w:r>
      <w:proofErr w:type="spellEnd"/>
      <w:r w:rsidRPr="00FC6B9B">
        <w:rPr>
          <w:rFonts w:ascii="Arial" w:hAnsi="Arial" w:cs="Arial"/>
        </w:rPr>
        <w:t xml:space="preserve"> splice factor associated with the progression of tumorigenesis in hepatocellular carcinoma, ovarian cancer, pancreatic </w:t>
      </w:r>
      <w:proofErr w:type="gramStart"/>
      <w:r w:rsidRPr="00FC6B9B">
        <w:rPr>
          <w:rFonts w:ascii="Arial" w:hAnsi="Arial" w:cs="Arial"/>
        </w:rPr>
        <w:t>cancer</w:t>
      </w:r>
      <w:proofErr w:type="gramEnd"/>
      <w:r w:rsidRPr="00FC6B9B">
        <w:rPr>
          <w:rFonts w:ascii="Arial" w:hAnsi="Arial" w:cs="Arial"/>
        </w:rPr>
        <w:t xml:space="preserve"> and non-small cell lung cancer.  MBNL3 expression was knocked down in PANC-1 cells using a translation blocking morpholino (MBNL3.204). The effect of MBNL3 knockdown on PANC-1 migration was assessed in both 2D and 3D models, including scratch, </w:t>
      </w:r>
      <w:proofErr w:type="spellStart"/>
      <w:r w:rsidRPr="00FC6B9B">
        <w:rPr>
          <w:rFonts w:ascii="Arial" w:hAnsi="Arial" w:cs="Arial"/>
        </w:rPr>
        <w:t>transwell</w:t>
      </w:r>
      <w:proofErr w:type="spellEnd"/>
      <w:r w:rsidRPr="00FC6B9B">
        <w:rPr>
          <w:rFonts w:ascii="Arial" w:hAnsi="Arial" w:cs="Arial"/>
        </w:rPr>
        <w:t xml:space="preserve"> migration and invasion assay. MTT assay and live cell imaging were used to determine cell proliferation and apoptosis. RNA sequencing was also used to identify any changes in spicing following the knockdown of MBNL3. The reduced expression of MBNL3 was found reduce PANC-1 cell ability to migrate, furthermore MBNL3 knockdown cells had an increased expression of E-cadherin and decreased expression of N-cadherin, cell adhesion molecules that modulate cell migration and tumour invasiveness. MBNL3 knockdown was found to have no effect on cell viability and proliferation. RNA sequencing identified multiple splice differences between PANC-1 with MBNL3 knocked down. Alternative splicing was seen in long </w:t>
      </w:r>
      <w:proofErr w:type="spellStart"/>
      <w:r w:rsidRPr="00FC6B9B">
        <w:rPr>
          <w:rFonts w:ascii="Arial" w:hAnsi="Arial" w:cs="Arial"/>
        </w:rPr>
        <w:t>non-coding</w:t>
      </w:r>
      <w:proofErr w:type="spellEnd"/>
      <w:r w:rsidRPr="00FC6B9B">
        <w:rPr>
          <w:rFonts w:ascii="Arial" w:hAnsi="Arial" w:cs="Arial"/>
        </w:rPr>
        <w:t xml:space="preserve"> RNA PXN-AS1, previously identified to be splice regulated by MBNL3 in hepatocellular carcinoma, as well as several genes associated with apoptosis, APAF and CASP8. Taken together, these novel results highlight the role of MBNL3 in migration, but not in cell proliferation. This suggests that the MBNL3 has a pivotal role in tumour metastasis rather than tumour growth, offering a potential therapeutic target to reduce metastasis. </w:t>
      </w:r>
    </w:p>
    <w:p w14:paraId="30EFC041" w14:textId="77777777" w:rsidR="00FC6B9B" w:rsidRPr="00FC6B9B" w:rsidRDefault="00FC6B9B" w:rsidP="00FC6B9B">
      <w:pPr>
        <w:spacing w:line="360" w:lineRule="auto"/>
        <w:jc w:val="both"/>
        <w:rPr>
          <w:rFonts w:ascii="Arial" w:hAnsi="Arial" w:cs="Arial"/>
        </w:rPr>
      </w:pPr>
    </w:p>
    <w:p w14:paraId="26EA0DEA" w14:textId="57D8D224" w:rsidR="007E5563" w:rsidRDefault="00FC6B9B" w:rsidP="007E5563">
      <w:pPr>
        <w:jc w:val="both"/>
        <w:rPr>
          <w:rFonts w:ascii="Arial" w:hAnsi="Arial" w:cs="Arial"/>
          <w:b/>
          <w:bCs/>
          <w:sz w:val="28"/>
          <w:szCs w:val="28"/>
        </w:rPr>
      </w:pPr>
      <w:r>
        <w:rPr>
          <w:rFonts w:ascii="Arial" w:hAnsi="Arial" w:cs="Arial"/>
          <w:b/>
          <w:bCs/>
          <w:sz w:val="28"/>
          <w:szCs w:val="28"/>
        </w:rPr>
        <w:br w:type="page"/>
      </w:r>
      <w:r w:rsidR="007E5563" w:rsidRPr="007E5563">
        <w:rPr>
          <w:rFonts w:ascii="Arial" w:hAnsi="Arial" w:cs="Arial"/>
          <w:b/>
          <w:bCs/>
          <w:sz w:val="28"/>
          <w:szCs w:val="28"/>
        </w:rPr>
        <w:lastRenderedPageBreak/>
        <w:t xml:space="preserve">Identification and </w:t>
      </w:r>
      <w:r w:rsidR="00CD33E2">
        <w:rPr>
          <w:rFonts w:ascii="Arial" w:hAnsi="Arial" w:cs="Arial"/>
          <w:b/>
          <w:bCs/>
          <w:sz w:val="28"/>
          <w:szCs w:val="28"/>
        </w:rPr>
        <w:t>a</w:t>
      </w:r>
      <w:r w:rsidR="007E5563" w:rsidRPr="007E5563">
        <w:rPr>
          <w:rFonts w:ascii="Arial" w:hAnsi="Arial" w:cs="Arial"/>
          <w:b/>
          <w:bCs/>
          <w:sz w:val="28"/>
          <w:szCs w:val="28"/>
        </w:rPr>
        <w:t xml:space="preserve">nalysis of </w:t>
      </w:r>
      <w:r w:rsidR="00CD33E2">
        <w:rPr>
          <w:rFonts w:ascii="Arial" w:hAnsi="Arial" w:cs="Arial"/>
          <w:b/>
          <w:bCs/>
          <w:sz w:val="28"/>
          <w:szCs w:val="28"/>
        </w:rPr>
        <w:t>k</w:t>
      </w:r>
      <w:r w:rsidR="007E5563" w:rsidRPr="007E5563">
        <w:rPr>
          <w:rFonts w:ascii="Arial" w:hAnsi="Arial" w:cs="Arial"/>
          <w:b/>
          <w:bCs/>
          <w:sz w:val="28"/>
          <w:szCs w:val="28"/>
        </w:rPr>
        <w:t xml:space="preserve">ey </w:t>
      </w:r>
      <w:r w:rsidR="00CD33E2">
        <w:rPr>
          <w:rFonts w:ascii="Arial" w:hAnsi="Arial" w:cs="Arial"/>
          <w:b/>
          <w:bCs/>
          <w:sz w:val="28"/>
          <w:szCs w:val="28"/>
        </w:rPr>
        <w:t>t</w:t>
      </w:r>
      <w:r w:rsidR="007E5563" w:rsidRPr="007E5563">
        <w:rPr>
          <w:rFonts w:ascii="Arial" w:hAnsi="Arial" w:cs="Arial"/>
          <w:b/>
          <w:bCs/>
          <w:sz w:val="28"/>
          <w:szCs w:val="28"/>
        </w:rPr>
        <w:t xml:space="preserve">ranscription </w:t>
      </w:r>
      <w:r w:rsidR="00CD33E2">
        <w:rPr>
          <w:rFonts w:ascii="Arial" w:hAnsi="Arial" w:cs="Arial"/>
          <w:b/>
          <w:bCs/>
          <w:sz w:val="28"/>
          <w:szCs w:val="28"/>
        </w:rPr>
        <w:t>f</w:t>
      </w:r>
      <w:r w:rsidR="007E5563" w:rsidRPr="007E5563">
        <w:rPr>
          <w:rFonts w:ascii="Arial" w:hAnsi="Arial" w:cs="Arial"/>
          <w:b/>
          <w:bCs/>
          <w:sz w:val="28"/>
          <w:szCs w:val="28"/>
        </w:rPr>
        <w:t xml:space="preserve">actor </w:t>
      </w:r>
      <w:r w:rsidR="00CD33E2">
        <w:rPr>
          <w:rFonts w:ascii="Arial" w:hAnsi="Arial" w:cs="Arial"/>
          <w:b/>
          <w:bCs/>
          <w:sz w:val="28"/>
          <w:szCs w:val="28"/>
        </w:rPr>
        <w:t>g</w:t>
      </w:r>
      <w:r w:rsidR="007E5563" w:rsidRPr="007E5563">
        <w:rPr>
          <w:rFonts w:ascii="Arial" w:hAnsi="Arial" w:cs="Arial"/>
          <w:b/>
          <w:bCs/>
          <w:sz w:val="28"/>
          <w:szCs w:val="28"/>
        </w:rPr>
        <w:t xml:space="preserve">enes in </w:t>
      </w:r>
      <w:r w:rsidR="00CD33E2">
        <w:rPr>
          <w:rFonts w:ascii="Arial" w:hAnsi="Arial" w:cs="Arial"/>
          <w:b/>
          <w:bCs/>
          <w:sz w:val="28"/>
          <w:szCs w:val="28"/>
        </w:rPr>
        <w:t>d</w:t>
      </w:r>
      <w:r w:rsidR="007E5563" w:rsidRPr="007E5563">
        <w:rPr>
          <w:rFonts w:ascii="Arial" w:hAnsi="Arial" w:cs="Arial"/>
          <w:b/>
          <w:bCs/>
          <w:sz w:val="28"/>
          <w:szCs w:val="28"/>
        </w:rPr>
        <w:t xml:space="preserve">ifferential </w:t>
      </w:r>
      <w:r w:rsidR="00CD33E2">
        <w:rPr>
          <w:rFonts w:ascii="Arial" w:hAnsi="Arial" w:cs="Arial"/>
          <w:b/>
          <w:bCs/>
          <w:sz w:val="28"/>
          <w:szCs w:val="28"/>
        </w:rPr>
        <w:t>s</w:t>
      </w:r>
      <w:r w:rsidR="007E5563" w:rsidRPr="007E5563">
        <w:rPr>
          <w:rFonts w:ascii="Arial" w:hAnsi="Arial" w:cs="Arial"/>
          <w:b/>
          <w:bCs/>
          <w:sz w:val="28"/>
          <w:szCs w:val="28"/>
        </w:rPr>
        <w:t xml:space="preserve">permatogenesis in </w:t>
      </w:r>
      <w:r w:rsidR="007E5563" w:rsidRPr="007E5563">
        <w:rPr>
          <w:rFonts w:ascii="Arial" w:hAnsi="Arial" w:cs="Arial"/>
          <w:b/>
          <w:bCs/>
          <w:i/>
          <w:iCs/>
          <w:sz w:val="28"/>
          <w:szCs w:val="28"/>
        </w:rPr>
        <w:t xml:space="preserve">Drosophila </w:t>
      </w:r>
      <w:proofErr w:type="spellStart"/>
      <w:r w:rsidR="007E5563" w:rsidRPr="007E5563">
        <w:rPr>
          <w:rFonts w:ascii="Arial" w:hAnsi="Arial" w:cs="Arial"/>
          <w:b/>
          <w:bCs/>
          <w:i/>
          <w:iCs/>
          <w:sz w:val="28"/>
          <w:szCs w:val="28"/>
        </w:rPr>
        <w:t>pseudoobscura</w:t>
      </w:r>
      <w:proofErr w:type="spellEnd"/>
      <w:r w:rsidR="007E5563" w:rsidRPr="007E5563">
        <w:rPr>
          <w:rFonts w:ascii="Arial" w:hAnsi="Arial" w:cs="Arial"/>
          <w:b/>
          <w:bCs/>
          <w:sz w:val="28"/>
          <w:szCs w:val="28"/>
        </w:rPr>
        <w:t xml:space="preserve">, a </w:t>
      </w:r>
      <w:r w:rsidR="00CD33E2">
        <w:rPr>
          <w:rFonts w:ascii="Arial" w:hAnsi="Arial" w:cs="Arial"/>
          <w:b/>
          <w:bCs/>
          <w:sz w:val="28"/>
          <w:szCs w:val="28"/>
        </w:rPr>
        <w:t>s</w:t>
      </w:r>
      <w:r w:rsidR="007E5563" w:rsidRPr="007E5563">
        <w:rPr>
          <w:rFonts w:ascii="Arial" w:hAnsi="Arial" w:cs="Arial"/>
          <w:b/>
          <w:bCs/>
          <w:sz w:val="28"/>
          <w:szCs w:val="28"/>
        </w:rPr>
        <w:t xml:space="preserve">perm </w:t>
      </w:r>
      <w:r w:rsidR="00CD33E2">
        <w:rPr>
          <w:rFonts w:ascii="Arial" w:hAnsi="Arial" w:cs="Arial"/>
          <w:b/>
          <w:bCs/>
          <w:sz w:val="28"/>
          <w:szCs w:val="28"/>
        </w:rPr>
        <w:t>h</w:t>
      </w:r>
      <w:r w:rsidR="007E5563" w:rsidRPr="007E5563">
        <w:rPr>
          <w:rFonts w:ascii="Arial" w:hAnsi="Arial" w:cs="Arial"/>
          <w:b/>
          <w:bCs/>
          <w:sz w:val="28"/>
          <w:szCs w:val="28"/>
        </w:rPr>
        <w:t xml:space="preserve">eteromorphic </w:t>
      </w:r>
      <w:r w:rsidR="00CD33E2">
        <w:rPr>
          <w:rFonts w:ascii="Arial" w:hAnsi="Arial" w:cs="Arial"/>
          <w:b/>
          <w:bCs/>
          <w:sz w:val="28"/>
          <w:szCs w:val="28"/>
        </w:rPr>
        <w:t>s</w:t>
      </w:r>
      <w:r w:rsidR="007E5563" w:rsidRPr="007E5563">
        <w:rPr>
          <w:rFonts w:ascii="Arial" w:hAnsi="Arial" w:cs="Arial"/>
          <w:b/>
          <w:bCs/>
          <w:sz w:val="28"/>
          <w:szCs w:val="28"/>
        </w:rPr>
        <w:t>pecies</w:t>
      </w:r>
    </w:p>
    <w:p w14:paraId="78B2E03E" w14:textId="75337594" w:rsidR="00CD33E2" w:rsidRPr="00CD33E2" w:rsidRDefault="00CD33E2" w:rsidP="00CD33E2">
      <w:pPr>
        <w:rPr>
          <w:rFonts w:ascii="Arial" w:hAnsi="Arial" w:cs="Arial"/>
        </w:rPr>
      </w:pPr>
      <w:r w:rsidRPr="00CD33E2">
        <w:rPr>
          <w:rFonts w:ascii="Arial" w:hAnsi="Arial" w:cs="Arial"/>
          <w:u w:val="single"/>
        </w:rPr>
        <w:t>Fiona Messer</w:t>
      </w:r>
      <w:r w:rsidRPr="00CD33E2">
        <w:rPr>
          <w:rFonts w:ascii="Arial" w:hAnsi="Arial" w:cs="Arial"/>
        </w:rPr>
        <w:t>, Emma Moth, Saurabh Chaudhary, Helen White-Cooper</w:t>
      </w:r>
    </w:p>
    <w:p w14:paraId="015191A1" w14:textId="62265FBB" w:rsidR="00CD33E2" w:rsidRPr="00CD33E2" w:rsidRDefault="00CD33E2" w:rsidP="00CD33E2">
      <w:pPr>
        <w:rPr>
          <w:rFonts w:ascii="Arial" w:hAnsi="Arial" w:cs="Arial"/>
        </w:rPr>
      </w:pPr>
      <w:r w:rsidRPr="00CD33E2">
        <w:rPr>
          <w:rFonts w:ascii="Arial" w:hAnsi="Arial" w:cs="Arial"/>
        </w:rPr>
        <w:t>Helen White-Cooper Lab, Molecular Biosciences, School of Biosciences, Cardiff University</w:t>
      </w:r>
    </w:p>
    <w:p w14:paraId="00AC93D3" w14:textId="77777777" w:rsidR="007E5563" w:rsidRPr="007E5563" w:rsidRDefault="007E5563" w:rsidP="007E5563">
      <w:pPr>
        <w:jc w:val="both"/>
        <w:rPr>
          <w:rFonts w:ascii="Arial" w:hAnsi="Arial" w:cs="Arial"/>
        </w:rPr>
      </w:pPr>
    </w:p>
    <w:p w14:paraId="7C24948F" w14:textId="77777777" w:rsidR="007E5563" w:rsidRPr="007E5563" w:rsidRDefault="007E5563" w:rsidP="007E5563">
      <w:pPr>
        <w:jc w:val="both"/>
        <w:rPr>
          <w:rFonts w:ascii="Arial" w:hAnsi="Arial" w:cs="Arial"/>
        </w:rPr>
      </w:pPr>
      <w:r w:rsidRPr="007E5563">
        <w:rPr>
          <w:rFonts w:ascii="Arial" w:hAnsi="Arial" w:cs="Arial"/>
          <w:i/>
        </w:rPr>
        <w:t xml:space="preserve">Drosophila </w:t>
      </w:r>
      <w:proofErr w:type="spellStart"/>
      <w:r w:rsidRPr="007E5563">
        <w:rPr>
          <w:rFonts w:ascii="Arial" w:hAnsi="Arial" w:cs="Arial"/>
          <w:i/>
        </w:rPr>
        <w:t>pseudoobscura</w:t>
      </w:r>
      <w:proofErr w:type="spellEnd"/>
      <w:r w:rsidRPr="007E5563">
        <w:rPr>
          <w:rFonts w:ascii="Arial" w:hAnsi="Arial" w:cs="Arial"/>
        </w:rPr>
        <w:t xml:space="preserve"> produce three distinct sperm morphs: a long fertilising morph, the </w:t>
      </w:r>
      <w:proofErr w:type="spellStart"/>
      <w:r w:rsidRPr="007E5563">
        <w:rPr>
          <w:rFonts w:ascii="Arial" w:hAnsi="Arial" w:cs="Arial"/>
        </w:rPr>
        <w:t>eusperm</w:t>
      </w:r>
      <w:proofErr w:type="spellEnd"/>
      <w:r w:rsidRPr="007E5563">
        <w:rPr>
          <w:rFonts w:ascii="Arial" w:hAnsi="Arial" w:cs="Arial"/>
        </w:rPr>
        <w:t xml:space="preserve">, and short and medium non-fertilising morphs, </w:t>
      </w:r>
      <w:proofErr w:type="spellStart"/>
      <w:r w:rsidRPr="007E5563">
        <w:rPr>
          <w:rFonts w:ascii="Arial" w:hAnsi="Arial" w:cs="Arial"/>
        </w:rPr>
        <w:t>parasperm</w:t>
      </w:r>
      <w:proofErr w:type="spellEnd"/>
      <w:r w:rsidRPr="007E5563">
        <w:rPr>
          <w:rFonts w:ascii="Arial" w:hAnsi="Arial" w:cs="Arial"/>
        </w:rPr>
        <w:t xml:space="preserve"> 1 and 2. </w:t>
      </w:r>
      <w:proofErr w:type="spellStart"/>
      <w:r w:rsidRPr="007E5563">
        <w:rPr>
          <w:rFonts w:ascii="Arial" w:hAnsi="Arial" w:cs="Arial"/>
        </w:rPr>
        <w:t>Parasperm</w:t>
      </w:r>
      <w:proofErr w:type="spellEnd"/>
      <w:r w:rsidRPr="007E5563">
        <w:rPr>
          <w:rFonts w:ascii="Arial" w:hAnsi="Arial" w:cs="Arial"/>
        </w:rPr>
        <w:t xml:space="preserve"> protect the </w:t>
      </w:r>
      <w:proofErr w:type="spellStart"/>
      <w:r w:rsidRPr="007E5563">
        <w:rPr>
          <w:rFonts w:ascii="Arial" w:hAnsi="Arial" w:cs="Arial"/>
        </w:rPr>
        <w:t>eusperm</w:t>
      </w:r>
      <w:proofErr w:type="spellEnd"/>
      <w:r w:rsidRPr="007E5563">
        <w:rPr>
          <w:rFonts w:ascii="Arial" w:hAnsi="Arial" w:cs="Arial"/>
        </w:rPr>
        <w:t xml:space="preserve"> from female-derived spermicides in the female reproductive tract.</w:t>
      </w:r>
    </w:p>
    <w:p w14:paraId="226427E3" w14:textId="77777777" w:rsidR="007E5563" w:rsidRPr="007E5563" w:rsidRDefault="007E5563" w:rsidP="007E5563">
      <w:pPr>
        <w:jc w:val="both"/>
        <w:rPr>
          <w:rFonts w:ascii="Arial" w:hAnsi="Arial" w:cs="Arial"/>
        </w:rPr>
      </w:pPr>
      <w:r w:rsidRPr="007E5563">
        <w:rPr>
          <w:rFonts w:ascii="Arial" w:hAnsi="Arial" w:cs="Arial"/>
          <w:i/>
        </w:rPr>
        <w:t>Drosophila</w:t>
      </w:r>
      <w:r w:rsidRPr="007E5563">
        <w:rPr>
          <w:rFonts w:ascii="Arial" w:hAnsi="Arial" w:cs="Arial"/>
        </w:rPr>
        <w:t xml:space="preserve"> spermatogenesis follows a well-characterised pattern of differentiation, mitosis, meiosis, </w:t>
      </w:r>
      <w:proofErr w:type="gramStart"/>
      <w:r w:rsidRPr="007E5563">
        <w:rPr>
          <w:rFonts w:ascii="Arial" w:hAnsi="Arial" w:cs="Arial"/>
        </w:rPr>
        <w:t>elongation</w:t>
      </w:r>
      <w:proofErr w:type="gramEnd"/>
      <w:r w:rsidRPr="007E5563">
        <w:rPr>
          <w:rFonts w:ascii="Arial" w:hAnsi="Arial" w:cs="Arial"/>
        </w:rPr>
        <w:t xml:space="preserve"> and individualisation. Transcription of genes whose products are required during meiosis and post-meiosis predominantly occurs during the pre-meiotic primary spermatocyte stage.</w:t>
      </w:r>
    </w:p>
    <w:p w14:paraId="775B05B4" w14:textId="77777777" w:rsidR="007E5563" w:rsidRPr="007E5563" w:rsidRDefault="007E5563" w:rsidP="007E5563">
      <w:pPr>
        <w:jc w:val="both"/>
        <w:rPr>
          <w:rFonts w:ascii="Arial" w:hAnsi="Arial" w:cs="Arial"/>
        </w:rPr>
      </w:pPr>
      <w:r w:rsidRPr="007E5563">
        <w:rPr>
          <w:rFonts w:ascii="Arial" w:hAnsi="Arial" w:cs="Arial"/>
        </w:rPr>
        <w:t xml:space="preserve">Prior to this work, little was known regarding the specific molecular and developmental processes that produce multiple sperm morphs in </w:t>
      </w:r>
      <w:r w:rsidRPr="007E5563">
        <w:rPr>
          <w:rFonts w:ascii="Arial" w:hAnsi="Arial" w:cs="Arial"/>
          <w:i/>
        </w:rPr>
        <w:t xml:space="preserve">D. </w:t>
      </w:r>
      <w:proofErr w:type="spellStart"/>
      <w:r w:rsidRPr="007E5563">
        <w:rPr>
          <w:rFonts w:ascii="Arial" w:hAnsi="Arial" w:cs="Arial"/>
          <w:i/>
        </w:rPr>
        <w:t>pseudoobscura</w:t>
      </w:r>
      <w:proofErr w:type="spellEnd"/>
      <w:r w:rsidRPr="007E5563">
        <w:rPr>
          <w:rFonts w:ascii="Arial" w:hAnsi="Arial" w:cs="Arial"/>
          <w:iCs/>
        </w:rPr>
        <w:t>, although it was known primary spermatocytes within a single cyst all generate the same sperm morph</w:t>
      </w:r>
      <w:r w:rsidRPr="007E5563">
        <w:rPr>
          <w:rFonts w:ascii="Arial" w:hAnsi="Arial" w:cs="Arial"/>
        </w:rPr>
        <w:t>. We hypothesised that transcriptional variation would be present between sub-sets of primary spermatocyte cysts, and that this would underpin sperm morph differentiation. RNA-</w:t>
      </w:r>
      <w:proofErr w:type="spellStart"/>
      <w:r w:rsidRPr="007E5563">
        <w:rPr>
          <w:rFonts w:ascii="Arial" w:hAnsi="Arial" w:cs="Arial"/>
        </w:rPr>
        <w:t>seq</w:t>
      </w:r>
      <w:proofErr w:type="spellEnd"/>
      <w:r w:rsidRPr="007E5563">
        <w:rPr>
          <w:rFonts w:ascii="Arial" w:hAnsi="Arial" w:cs="Arial"/>
        </w:rPr>
        <w:t xml:space="preserve"> analysis of manually isolated individual spermatocyte cysts, followed by cluster analysis, confirmed transcriptional differences between three classes of cysts, prior to the onset of meiosis.</w:t>
      </w:r>
    </w:p>
    <w:p w14:paraId="79F6CD36" w14:textId="77777777" w:rsidR="007E5563" w:rsidRPr="007E5563" w:rsidRDefault="007E5563" w:rsidP="007E5563">
      <w:pPr>
        <w:jc w:val="both"/>
        <w:rPr>
          <w:rFonts w:ascii="Arial" w:hAnsi="Arial" w:cs="Arial"/>
        </w:rPr>
      </w:pPr>
      <w:r w:rsidRPr="007E5563">
        <w:rPr>
          <w:rFonts w:ascii="Arial" w:hAnsi="Arial" w:cs="Arial"/>
        </w:rPr>
        <w:t xml:space="preserve">Among putative transcriptional regulators, we validated, by </w:t>
      </w:r>
      <w:r w:rsidRPr="007E5563">
        <w:rPr>
          <w:rFonts w:ascii="Arial" w:hAnsi="Arial" w:cs="Arial"/>
          <w:i/>
        </w:rPr>
        <w:t>in situ</w:t>
      </w:r>
      <w:r w:rsidRPr="007E5563">
        <w:rPr>
          <w:rFonts w:ascii="Arial" w:hAnsi="Arial" w:cs="Arial"/>
        </w:rPr>
        <w:t xml:space="preserve"> hybridisation, differential expression of some components of the testis meiotic arrest complex (</w:t>
      </w:r>
      <w:proofErr w:type="spellStart"/>
      <w:r w:rsidRPr="007E5563">
        <w:rPr>
          <w:rFonts w:ascii="Arial" w:hAnsi="Arial" w:cs="Arial"/>
        </w:rPr>
        <w:t>tMAC</w:t>
      </w:r>
      <w:proofErr w:type="spellEnd"/>
      <w:r w:rsidRPr="007E5563">
        <w:rPr>
          <w:rFonts w:ascii="Arial" w:hAnsi="Arial" w:cs="Arial"/>
        </w:rPr>
        <w:t xml:space="preserve">), consistent with variant </w:t>
      </w:r>
      <w:proofErr w:type="spellStart"/>
      <w:r w:rsidRPr="007E5563">
        <w:rPr>
          <w:rFonts w:ascii="Arial" w:hAnsi="Arial" w:cs="Arial"/>
        </w:rPr>
        <w:t>tMAC</w:t>
      </w:r>
      <w:proofErr w:type="spellEnd"/>
      <w:r w:rsidRPr="007E5563">
        <w:rPr>
          <w:rFonts w:ascii="Arial" w:hAnsi="Arial" w:cs="Arial"/>
        </w:rPr>
        <w:t xml:space="preserve"> composition between cysts. We also validated differential expression of the </w:t>
      </w:r>
      <w:proofErr w:type="spellStart"/>
      <w:r w:rsidRPr="007E5563">
        <w:rPr>
          <w:rFonts w:ascii="Arial" w:hAnsi="Arial" w:cs="Arial"/>
        </w:rPr>
        <w:t>tMAC</w:t>
      </w:r>
      <w:proofErr w:type="spellEnd"/>
      <w:r w:rsidRPr="007E5563">
        <w:rPr>
          <w:rFonts w:ascii="Arial" w:hAnsi="Arial" w:cs="Arial"/>
        </w:rPr>
        <w:t xml:space="preserve"> regulator </w:t>
      </w:r>
      <w:proofErr w:type="spellStart"/>
      <w:r w:rsidRPr="007E5563">
        <w:rPr>
          <w:rFonts w:ascii="Arial" w:hAnsi="Arial" w:cs="Arial"/>
          <w:i/>
        </w:rPr>
        <w:t>kumgang</w:t>
      </w:r>
      <w:proofErr w:type="spellEnd"/>
      <w:r w:rsidRPr="007E5563">
        <w:rPr>
          <w:rFonts w:ascii="Arial" w:hAnsi="Arial" w:cs="Arial"/>
          <w:i/>
        </w:rPr>
        <w:t xml:space="preserve"> (</w:t>
      </w:r>
      <w:proofErr w:type="spellStart"/>
      <w:r w:rsidRPr="007E5563">
        <w:rPr>
          <w:rFonts w:ascii="Arial" w:hAnsi="Arial" w:cs="Arial"/>
          <w:i/>
        </w:rPr>
        <w:t>kmg</w:t>
      </w:r>
      <w:proofErr w:type="spellEnd"/>
      <w:r w:rsidRPr="007E5563">
        <w:rPr>
          <w:rFonts w:ascii="Arial" w:hAnsi="Arial" w:cs="Arial"/>
          <w:i/>
        </w:rPr>
        <w:t>)</w:t>
      </w:r>
      <w:r w:rsidRPr="007E5563">
        <w:rPr>
          <w:rFonts w:ascii="Arial" w:hAnsi="Arial" w:cs="Arial"/>
        </w:rPr>
        <w:t xml:space="preserve">. A transgenic line expressing </w:t>
      </w:r>
      <w:proofErr w:type="spellStart"/>
      <w:r w:rsidRPr="007E5563">
        <w:rPr>
          <w:rFonts w:ascii="Arial" w:hAnsi="Arial" w:cs="Arial"/>
        </w:rPr>
        <w:t>Kmg</w:t>
      </w:r>
      <w:proofErr w:type="spellEnd"/>
      <w:r w:rsidRPr="007E5563">
        <w:rPr>
          <w:rFonts w:ascii="Arial" w:hAnsi="Arial" w:cs="Arial"/>
        </w:rPr>
        <w:t xml:space="preserve">-GFP fusion revealed that the </w:t>
      </w:r>
      <w:proofErr w:type="spellStart"/>
      <w:r w:rsidRPr="007E5563">
        <w:rPr>
          <w:rFonts w:ascii="Arial" w:hAnsi="Arial" w:cs="Arial"/>
        </w:rPr>
        <w:t>Kmg</w:t>
      </w:r>
      <w:proofErr w:type="spellEnd"/>
      <w:r w:rsidRPr="007E5563">
        <w:rPr>
          <w:rFonts w:ascii="Arial" w:hAnsi="Arial" w:cs="Arial"/>
        </w:rPr>
        <w:t xml:space="preserve"> protein is high in some late spermatocyte cysts, but low or absent from others and we propose that this contributes to morph differentiation. Ongoing </w:t>
      </w:r>
      <w:proofErr w:type="spellStart"/>
      <w:r w:rsidRPr="007E5563">
        <w:rPr>
          <w:rFonts w:ascii="Arial" w:hAnsi="Arial" w:cs="Arial"/>
        </w:rPr>
        <w:t>ChIP-seq</w:t>
      </w:r>
      <w:proofErr w:type="spellEnd"/>
      <w:r w:rsidRPr="007E5563">
        <w:rPr>
          <w:rFonts w:ascii="Arial" w:hAnsi="Arial" w:cs="Arial"/>
        </w:rPr>
        <w:t xml:space="preserve"> analysis will reveal how </w:t>
      </w:r>
      <w:proofErr w:type="spellStart"/>
      <w:r w:rsidRPr="007E5563">
        <w:rPr>
          <w:rFonts w:ascii="Arial" w:hAnsi="Arial" w:cs="Arial"/>
          <w:i/>
          <w:iCs/>
        </w:rPr>
        <w:t>kmg</w:t>
      </w:r>
      <w:proofErr w:type="spellEnd"/>
      <w:r w:rsidRPr="007E5563">
        <w:rPr>
          <w:rFonts w:ascii="Arial" w:hAnsi="Arial" w:cs="Arial"/>
        </w:rPr>
        <w:t xml:space="preserve"> association with chromatin correlates with differences in gene expression between spermatocyte classes.  </w:t>
      </w:r>
    </w:p>
    <w:p w14:paraId="0C2B9684" w14:textId="77777777" w:rsidR="007E5563" w:rsidRDefault="007E5563" w:rsidP="007E5563"/>
    <w:p w14:paraId="0B20EF0E" w14:textId="7F3A1034" w:rsidR="007E5563" w:rsidRDefault="007E5563">
      <w:pPr>
        <w:spacing w:after="200"/>
        <w:rPr>
          <w:rFonts w:ascii="Arial" w:hAnsi="Arial" w:cs="Arial"/>
          <w:b/>
          <w:bCs/>
          <w:sz w:val="28"/>
          <w:szCs w:val="28"/>
        </w:rPr>
      </w:pPr>
    </w:p>
    <w:p w14:paraId="24EBB54D" w14:textId="77777777" w:rsidR="00FC6B9B" w:rsidRDefault="00FC6B9B">
      <w:pPr>
        <w:spacing w:after="200"/>
        <w:rPr>
          <w:rFonts w:ascii="Arial" w:hAnsi="Arial" w:cs="Arial"/>
          <w:b/>
          <w:bCs/>
          <w:sz w:val="28"/>
          <w:szCs w:val="28"/>
        </w:rPr>
      </w:pPr>
    </w:p>
    <w:p w14:paraId="43A5A623" w14:textId="5D214D8A" w:rsidR="007E5563" w:rsidRDefault="007E5563">
      <w:pPr>
        <w:spacing w:after="200"/>
        <w:rPr>
          <w:rFonts w:ascii="Arial" w:hAnsi="Arial" w:cs="Arial"/>
          <w:b/>
          <w:bCs/>
          <w:sz w:val="28"/>
          <w:szCs w:val="28"/>
        </w:rPr>
      </w:pPr>
      <w:r>
        <w:rPr>
          <w:rFonts w:ascii="Arial" w:hAnsi="Arial" w:cs="Arial"/>
          <w:b/>
          <w:bCs/>
          <w:sz w:val="28"/>
          <w:szCs w:val="28"/>
        </w:rPr>
        <w:br w:type="page"/>
      </w:r>
    </w:p>
    <w:p w14:paraId="5DA3C2CC" w14:textId="7C508AD7" w:rsidR="007E5563" w:rsidRPr="005D49EE" w:rsidRDefault="007E5563" w:rsidP="00FD4DCC">
      <w:pPr>
        <w:spacing w:line="240" w:lineRule="auto"/>
        <w:jc w:val="both"/>
        <w:rPr>
          <w:rFonts w:ascii="Arial" w:hAnsi="Arial" w:cs="Arial"/>
          <w:b/>
          <w:bCs/>
          <w:sz w:val="28"/>
          <w:szCs w:val="28"/>
        </w:rPr>
      </w:pPr>
      <w:r w:rsidRPr="007E5563">
        <w:rPr>
          <w:rFonts w:ascii="Arial" w:hAnsi="Arial" w:cs="Arial"/>
          <w:b/>
          <w:bCs/>
          <w:sz w:val="28"/>
          <w:szCs w:val="28"/>
        </w:rPr>
        <w:lastRenderedPageBreak/>
        <w:t xml:space="preserve">A </w:t>
      </w:r>
      <w:r w:rsidR="00FD4DCC">
        <w:rPr>
          <w:rFonts w:ascii="Arial" w:hAnsi="Arial" w:cs="Arial"/>
          <w:b/>
          <w:bCs/>
          <w:sz w:val="28"/>
          <w:szCs w:val="28"/>
        </w:rPr>
        <w:t>n</w:t>
      </w:r>
      <w:r w:rsidRPr="007E5563">
        <w:rPr>
          <w:rFonts w:ascii="Arial" w:hAnsi="Arial" w:cs="Arial"/>
          <w:b/>
          <w:bCs/>
          <w:sz w:val="28"/>
          <w:szCs w:val="28"/>
        </w:rPr>
        <w:t xml:space="preserve">ovel </w:t>
      </w:r>
      <w:r w:rsidR="00FD4DCC">
        <w:rPr>
          <w:rFonts w:ascii="Arial" w:hAnsi="Arial" w:cs="Arial"/>
          <w:b/>
          <w:bCs/>
          <w:sz w:val="28"/>
          <w:szCs w:val="28"/>
        </w:rPr>
        <w:t>n</w:t>
      </w:r>
      <w:r w:rsidRPr="007E5563">
        <w:rPr>
          <w:rFonts w:ascii="Arial" w:hAnsi="Arial" w:cs="Arial"/>
          <w:b/>
          <w:bCs/>
          <w:sz w:val="28"/>
          <w:szCs w:val="28"/>
        </w:rPr>
        <w:t>on-</w:t>
      </w:r>
      <w:r w:rsidR="00FD4DCC">
        <w:rPr>
          <w:rFonts w:ascii="Arial" w:hAnsi="Arial" w:cs="Arial"/>
          <w:b/>
          <w:bCs/>
          <w:sz w:val="28"/>
          <w:szCs w:val="28"/>
        </w:rPr>
        <w:t>n</w:t>
      </w:r>
      <w:r w:rsidRPr="007E5563">
        <w:rPr>
          <w:rFonts w:ascii="Arial" w:hAnsi="Arial" w:cs="Arial"/>
          <w:b/>
          <w:bCs/>
          <w:sz w:val="28"/>
          <w:szCs w:val="28"/>
        </w:rPr>
        <w:t xml:space="preserve">euronal </w:t>
      </w:r>
      <w:r w:rsidR="00FD4DCC">
        <w:rPr>
          <w:rFonts w:ascii="Arial" w:hAnsi="Arial" w:cs="Arial"/>
          <w:b/>
          <w:bCs/>
          <w:sz w:val="28"/>
          <w:szCs w:val="28"/>
        </w:rPr>
        <w:t>r</w:t>
      </w:r>
      <w:r w:rsidRPr="007E5563">
        <w:rPr>
          <w:rFonts w:ascii="Arial" w:hAnsi="Arial" w:cs="Arial"/>
          <w:b/>
          <w:bCs/>
          <w:sz w:val="28"/>
          <w:szCs w:val="28"/>
        </w:rPr>
        <w:t xml:space="preserve">ole of Alan Shepard (Shep) in </w:t>
      </w:r>
      <w:r w:rsidRPr="007E5563">
        <w:rPr>
          <w:rFonts w:ascii="Arial" w:hAnsi="Arial" w:cs="Arial"/>
          <w:b/>
          <w:bCs/>
          <w:i/>
          <w:iCs/>
          <w:sz w:val="28"/>
          <w:szCs w:val="28"/>
        </w:rPr>
        <w:t>Drosophila</w:t>
      </w:r>
      <w:r w:rsidRPr="007E5563">
        <w:rPr>
          <w:rFonts w:ascii="Arial" w:hAnsi="Arial" w:cs="Arial"/>
          <w:b/>
          <w:bCs/>
          <w:sz w:val="28"/>
          <w:szCs w:val="28"/>
        </w:rPr>
        <w:t xml:space="preserve"> </w:t>
      </w:r>
      <w:r w:rsidR="00FD4DCC">
        <w:rPr>
          <w:rFonts w:ascii="Arial" w:hAnsi="Arial" w:cs="Arial"/>
          <w:b/>
          <w:bCs/>
          <w:sz w:val="28"/>
          <w:szCs w:val="28"/>
        </w:rPr>
        <w:t>b</w:t>
      </w:r>
      <w:r w:rsidRPr="007E5563">
        <w:rPr>
          <w:rFonts w:ascii="Arial" w:hAnsi="Arial" w:cs="Arial"/>
          <w:b/>
          <w:bCs/>
          <w:sz w:val="28"/>
          <w:szCs w:val="28"/>
        </w:rPr>
        <w:t xml:space="preserve">ody </w:t>
      </w:r>
      <w:r w:rsidR="00FD4DCC">
        <w:rPr>
          <w:rFonts w:ascii="Arial" w:hAnsi="Arial" w:cs="Arial"/>
          <w:b/>
          <w:bCs/>
          <w:sz w:val="28"/>
          <w:szCs w:val="28"/>
        </w:rPr>
        <w:t>a</w:t>
      </w:r>
      <w:r w:rsidRPr="007E5563">
        <w:rPr>
          <w:rFonts w:ascii="Arial" w:hAnsi="Arial" w:cs="Arial"/>
          <w:b/>
          <w:bCs/>
          <w:sz w:val="28"/>
          <w:szCs w:val="28"/>
        </w:rPr>
        <w:t xml:space="preserve">xis </w:t>
      </w:r>
      <w:r w:rsidR="00FD4DCC">
        <w:rPr>
          <w:rFonts w:ascii="Arial" w:hAnsi="Arial" w:cs="Arial"/>
          <w:b/>
          <w:bCs/>
          <w:sz w:val="28"/>
          <w:szCs w:val="28"/>
        </w:rPr>
        <w:t>p</w:t>
      </w:r>
      <w:r w:rsidRPr="007E5563">
        <w:rPr>
          <w:rFonts w:ascii="Arial" w:hAnsi="Arial" w:cs="Arial"/>
          <w:b/>
          <w:bCs/>
          <w:sz w:val="28"/>
          <w:szCs w:val="28"/>
        </w:rPr>
        <w:t>atterning</w:t>
      </w:r>
    </w:p>
    <w:p w14:paraId="1A637660" w14:textId="352BF8DF" w:rsidR="007E5563" w:rsidRPr="007E5563" w:rsidRDefault="007E5563" w:rsidP="00FD4DCC">
      <w:pPr>
        <w:spacing w:line="240" w:lineRule="auto"/>
        <w:jc w:val="both"/>
        <w:rPr>
          <w:rFonts w:ascii="Arial" w:hAnsi="Arial" w:cs="Arial"/>
        </w:rPr>
      </w:pPr>
      <w:r w:rsidRPr="007E5563">
        <w:rPr>
          <w:rFonts w:ascii="Arial" w:hAnsi="Arial" w:cs="Arial"/>
          <w:u w:val="single"/>
        </w:rPr>
        <w:t>Abdulla Almoalem</w:t>
      </w:r>
      <w:r w:rsidRPr="007E5563">
        <w:rPr>
          <w:rFonts w:ascii="Arial" w:hAnsi="Arial" w:cs="Arial"/>
        </w:rPr>
        <w:t xml:space="preserve"> and Sonia Lopez De Quinto</w:t>
      </w:r>
    </w:p>
    <w:p w14:paraId="74C10D86" w14:textId="77777777" w:rsidR="007E5563" w:rsidRPr="007E5563" w:rsidRDefault="007E5563" w:rsidP="00FD4DCC">
      <w:pPr>
        <w:pStyle w:val="ListParagraph"/>
        <w:ind w:left="0"/>
        <w:jc w:val="both"/>
        <w:rPr>
          <w:rFonts w:ascii="Arial" w:hAnsi="Arial" w:cs="Arial"/>
          <w:sz w:val="22"/>
          <w:szCs w:val="22"/>
        </w:rPr>
      </w:pPr>
      <w:r w:rsidRPr="007E5563">
        <w:rPr>
          <w:rFonts w:ascii="Arial" w:hAnsi="Arial" w:cs="Arial"/>
          <w:sz w:val="22"/>
          <w:szCs w:val="22"/>
        </w:rPr>
        <w:t>Cardiff School of Biosciences, Sir Martin Evans Building, Cardiff University, CF103AX, Cardiff (UK)</w:t>
      </w:r>
    </w:p>
    <w:p w14:paraId="2D30C6EA" w14:textId="77777777" w:rsidR="007E5563" w:rsidRDefault="007E5563" w:rsidP="005D49EE">
      <w:pPr>
        <w:pStyle w:val="ListParagraph"/>
        <w:ind w:left="0"/>
        <w:rPr>
          <w:rFonts w:ascii="Arial" w:hAnsi="Arial" w:cs="Arial"/>
          <w:sz w:val="22"/>
          <w:szCs w:val="22"/>
        </w:rPr>
      </w:pPr>
    </w:p>
    <w:p w14:paraId="15B4F440" w14:textId="77777777" w:rsidR="005D49EE" w:rsidRPr="007E5563" w:rsidRDefault="005D49EE" w:rsidP="005D49EE">
      <w:pPr>
        <w:pStyle w:val="ListParagraph"/>
        <w:ind w:left="0"/>
        <w:rPr>
          <w:rFonts w:ascii="Arial" w:hAnsi="Arial" w:cs="Arial"/>
          <w:sz w:val="22"/>
          <w:szCs w:val="22"/>
        </w:rPr>
      </w:pPr>
    </w:p>
    <w:p w14:paraId="434BD4F3" w14:textId="77777777" w:rsidR="007E5563" w:rsidRPr="007E5563" w:rsidRDefault="007E5563" w:rsidP="005D49EE">
      <w:pPr>
        <w:pStyle w:val="ListParagraph"/>
        <w:ind w:left="0"/>
        <w:rPr>
          <w:rFonts w:ascii="Arial" w:hAnsi="Arial" w:cs="Arial"/>
          <w:sz w:val="22"/>
          <w:szCs w:val="22"/>
        </w:rPr>
      </w:pPr>
    </w:p>
    <w:p w14:paraId="4F35553A" w14:textId="77777777" w:rsidR="007E5563" w:rsidRPr="007E5563" w:rsidRDefault="007E5563" w:rsidP="005D49EE">
      <w:pPr>
        <w:pStyle w:val="ListParagraph"/>
        <w:ind w:left="0" w:firstLine="720"/>
        <w:jc w:val="both"/>
        <w:rPr>
          <w:rFonts w:ascii="Arial" w:hAnsi="Arial" w:cs="Arial"/>
          <w:sz w:val="22"/>
          <w:szCs w:val="22"/>
        </w:rPr>
      </w:pPr>
      <w:r w:rsidRPr="007E5563">
        <w:rPr>
          <w:rFonts w:ascii="Arial" w:hAnsi="Arial" w:cs="Arial"/>
          <w:sz w:val="22"/>
          <w:szCs w:val="22"/>
        </w:rPr>
        <w:t xml:space="preserve">Cells within a multicellular organism carry the same genetic information and acquire their cell-specific uniqueness through the expression of </w:t>
      </w:r>
      <w:r w:rsidRPr="007E5563">
        <w:rPr>
          <w:rFonts w:ascii="Arial" w:hAnsi="Arial" w:cs="Arial"/>
          <w:color w:val="000000" w:themeColor="text1"/>
          <w:sz w:val="22"/>
          <w:szCs w:val="22"/>
        </w:rPr>
        <w:t xml:space="preserve">subsets of genes in a regulated manner. Development heavily relies on the regulation of gene expression patterns in the different cell types within an organism. </w:t>
      </w:r>
      <w:r w:rsidRPr="007E5563">
        <w:rPr>
          <w:rFonts w:ascii="Arial" w:hAnsi="Arial" w:cs="Arial"/>
          <w:sz w:val="22"/>
          <w:szCs w:val="22"/>
        </w:rPr>
        <w:t xml:space="preserve">In fruit flies, post-transcriptional regulation in the developing egg is fundamental for establishing early body axis patterning, specifying cell fate during embryogenesis, and ultimately proper development of the adult fly body. </w:t>
      </w:r>
      <w:r w:rsidRPr="007E5563">
        <w:rPr>
          <w:rFonts w:ascii="Arial" w:hAnsi="Arial" w:cs="Arial"/>
          <w:i/>
          <w:iCs/>
          <w:sz w:val="22"/>
          <w:szCs w:val="22"/>
        </w:rPr>
        <w:t>Drosophila</w:t>
      </w:r>
      <w:r w:rsidRPr="007E5563">
        <w:rPr>
          <w:rFonts w:ascii="Arial" w:hAnsi="Arial" w:cs="Arial"/>
          <w:sz w:val="22"/>
          <w:szCs w:val="22"/>
        </w:rPr>
        <w:t xml:space="preserve"> oogenesis serves as a powerful model system to study asymmetrical localization and translational control of maternally loaded mRNAs in the oocyte, such as </w:t>
      </w:r>
      <w:proofErr w:type="spellStart"/>
      <w:r w:rsidRPr="007E5563">
        <w:rPr>
          <w:rFonts w:ascii="Arial" w:hAnsi="Arial" w:cs="Arial"/>
          <w:i/>
          <w:iCs/>
          <w:sz w:val="22"/>
          <w:szCs w:val="22"/>
        </w:rPr>
        <w:t>oskar</w:t>
      </w:r>
      <w:proofErr w:type="spellEnd"/>
      <w:r w:rsidRPr="007E5563">
        <w:rPr>
          <w:rFonts w:ascii="Arial" w:hAnsi="Arial" w:cs="Arial"/>
          <w:sz w:val="22"/>
          <w:szCs w:val="22"/>
        </w:rPr>
        <w:t xml:space="preserve"> and </w:t>
      </w:r>
      <w:proofErr w:type="spellStart"/>
      <w:r w:rsidRPr="007E5563">
        <w:rPr>
          <w:rFonts w:ascii="Arial" w:hAnsi="Arial" w:cs="Arial"/>
          <w:i/>
          <w:iCs/>
          <w:sz w:val="22"/>
          <w:szCs w:val="22"/>
        </w:rPr>
        <w:t>gurken</w:t>
      </w:r>
      <w:proofErr w:type="spellEnd"/>
      <w:r w:rsidRPr="007E5563">
        <w:rPr>
          <w:rFonts w:ascii="Arial" w:hAnsi="Arial" w:cs="Arial"/>
          <w:sz w:val="22"/>
          <w:szCs w:val="22"/>
        </w:rPr>
        <w:t xml:space="preserve"> mRNA. The </w:t>
      </w:r>
      <w:r w:rsidRPr="007E5563">
        <w:rPr>
          <w:rFonts w:ascii="Arial" w:hAnsi="Arial" w:cs="Arial"/>
          <w:sz w:val="22"/>
          <w:szCs w:val="22"/>
          <w:lang w:val="en-US"/>
        </w:rPr>
        <w:t xml:space="preserve">spatiotemporal </w:t>
      </w:r>
      <w:r w:rsidRPr="007E5563">
        <w:rPr>
          <w:rFonts w:ascii="Arial" w:hAnsi="Arial" w:cs="Arial"/>
          <w:sz w:val="22"/>
          <w:szCs w:val="22"/>
        </w:rPr>
        <w:t xml:space="preserve">regulation of these mRNAs in the oocyte is crucial for proper embryonic patterning and adult body axis formation. </w:t>
      </w:r>
    </w:p>
    <w:p w14:paraId="4C1381F0" w14:textId="77777777" w:rsidR="007E5563" w:rsidRPr="007E5563" w:rsidRDefault="007E5563" w:rsidP="005D49EE">
      <w:pPr>
        <w:pStyle w:val="ListParagraph"/>
        <w:ind w:left="0" w:firstLine="720"/>
        <w:jc w:val="both"/>
        <w:rPr>
          <w:rFonts w:ascii="Arial" w:hAnsi="Arial" w:cs="Arial"/>
          <w:sz w:val="22"/>
          <w:szCs w:val="22"/>
        </w:rPr>
      </w:pPr>
    </w:p>
    <w:p w14:paraId="236CB54C" w14:textId="77777777" w:rsidR="007E5563" w:rsidRPr="007E5563" w:rsidRDefault="007E5563" w:rsidP="005D49EE">
      <w:pPr>
        <w:pStyle w:val="ListParagraph"/>
        <w:ind w:left="0" w:firstLine="720"/>
        <w:jc w:val="both"/>
        <w:rPr>
          <w:rFonts w:ascii="Arial" w:hAnsi="Arial" w:cs="Arial"/>
          <w:sz w:val="22"/>
          <w:szCs w:val="22"/>
        </w:rPr>
      </w:pPr>
      <w:r w:rsidRPr="007E5563">
        <w:rPr>
          <w:rFonts w:ascii="Arial" w:hAnsi="Arial" w:cs="Arial"/>
          <w:sz w:val="22"/>
          <w:szCs w:val="22"/>
        </w:rPr>
        <w:t xml:space="preserve">In </w:t>
      </w:r>
      <w:r w:rsidRPr="007E5563">
        <w:rPr>
          <w:rFonts w:ascii="Arial" w:hAnsi="Arial" w:cs="Arial"/>
          <w:i/>
          <w:iCs/>
          <w:sz w:val="22"/>
          <w:szCs w:val="22"/>
        </w:rPr>
        <w:t>Drosophila</w:t>
      </w:r>
      <w:r w:rsidRPr="007E5563">
        <w:rPr>
          <w:rFonts w:ascii="Arial" w:hAnsi="Arial" w:cs="Arial"/>
          <w:sz w:val="22"/>
          <w:szCs w:val="22"/>
        </w:rPr>
        <w:t xml:space="preserve">, the gene </w:t>
      </w:r>
      <w:proofErr w:type="spellStart"/>
      <w:r w:rsidRPr="007E5563">
        <w:rPr>
          <w:rFonts w:ascii="Arial" w:hAnsi="Arial" w:cs="Arial"/>
          <w:i/>
          <w:iCs/>
          <w:sz w:val="22"/>
          <w:szCs w:val="22"/>
        </w:rPr>
        <w:t>alan</w:t>
      </w:r>
      <w:proofErr w:type="spellEnd"/>
      <w:r w:rsidRPr="007E5563">
        <w:rPr>
          <w:rFonts w:ascii="Arial" w:hAnsi="Arial" w:cs="Arial"/>
          <w:i/>
          <w:iCs/>
          <w:sz w:val="22"/>
          <w:szCs w:val="22"/>
        </w:rPr>
        <w:t xml:space="preserve"> </w:t>
      </w:r>
      <w:proofErr w:type="spellStart"/>
      <w:r w:rsidRPr="007E5563">
        <w:rPr>
          <w:rFonts w:ascii="Arial" w:hAnsi="Arial" w:cs="Arial"/>
          <w:i/>
          <w:iCs/>
          <w:sz w:val="22"/>
          <w:szCs w:val="22"/>
        </w:rPr>
        <w:t>shepard</w:t>
      </w:r>
      <w:proofErr w:type="spellEnd"/>
      <w:r w:rsidRPr="007E5563">
        <w:rPr>
          <w:rFonts w:ascii="Arial" w:hAnsi="Arial" w:cs="Arial"/>
          <w:sz w:val="22"/>
          <w:szCs w:val="22"/>
        </w:rPr>
        <w:t xml:space="preserve"> (</w:t>
      </w:r>
      <w:proofErr w:type="spellStart"/>
      <w:r w:rsidRPr="007E5563">
        <w:rPr>
          <w:rFonts w:ascii="Arial" w:hAnsi="Arial" w:cs="Arial"/>
          <w:i/>
          <w:iCs/>
          <w:sz w:val="22"/>
          <w:szCs w:val="22"/>
        </w:rPr>
        <w:t>shep</w:t>
      </w:r>
      <w:proofErr w:type="spellEnd"/>
      <w:r w:rsidRPr="007E5563">
        <w:rPr>
          <w:rFonts w:ascii="Arial" w:hAnsi="Arial" w:cs="Arial"/>
          <w:sz w:val="22"/>
          <w:szCs w:val="22"/>
        </w:rPr>
        <w:t xml:space="preserve">) encodes a highly conserved RNA-binding protein, which has primarily been studied in the nervous system. We are investigating the role of Shep during oogenesis as little, if anything, is known about it in this context. Our </w:t>
      </w:r>
      <w:r w:rsidRPr="007E5563">
        <w:rPr>
          <w:rFonts w:ascii="Arial" w:hAnsi="Arial" w:cs="Arial"/>
          <w:i/>
          <w:iCs/>
          <w:sz w:val="22"/>
          <w:szCs w:val="22"/>
        </w:rPr>
        <w:t>in vivo</w:t>
      </w:r>
      <w:r w:rsidRPr="007E5563">
        <w:rPr>
          <w:rFonts w:ascii="Arial" w:hAnsi="Arial" w:cs="Arial"/>
          <w:sz w:val="22"/>
          <w:szCs w:val="22"/>
        </w:rPr>
        <w:t xml:space="preserve"> characterization revealed that during mid-oogenesis Shep localises to the oocyte cortex with enrichment at the posterior and dorsal-anterior corner, where </w:t>
      </w:r>
      <w:proofErr w:type="spellStart"/>
      <w:r w:rsidRPr="007E5563">
        <w:rPr>
          <w:rFonts w:ascii="Arial" w:hAnsi="Arial" w:cs="Arial"/>
          <w:i/>
          <w:iCs/>
          <w:sz w:val="22"/>
          <w:szCs w:val="22"/>
        </w:rPr>
        <w:t>oskar</w:t>
      </w:r>
      <w:proofErr w:type="spellEnd"/>
      <w:r w:rsidRPr="007E5563">
        <w:rPr>
          <w:rFonts w:ascii="Arial" w:hAnsi="Arial" w:cs="Arial"/>
          <w:sz w:val="22"/>
          <w:szCs w:val="22"/>
        </w:rPr>
        <w:t xml:space="preserve"> and </w:t>
      </w:r>
      <w:proofErr w:type="spellStart"/>
      <w:r w:rsidRPr="007E5563">
        <w:rPr>
          <w:rFonts w:ascii="Arial" w:hAnsi="Arial" w:cs="Arial"/>
          <w:i/>
          <w:iCs/>
          <w:sz w:val="22"/>
          <w:szCs w:val="22"/>
        </w:rPr>
        <w:t>gurken</w:t>
      </w:r>
      <w:proofErr w:type="spellEnd"/>
      <w:r w:rsidRPr="007E5563">
        <w:rPr>
          <w:rFonts w:ascii="Arial" w:hAnsi="Arial" w:cs="Arial"/>
          <w:sz w:val="22"/>
          <w:szCs w:val="22"/>
        </w:rPr>
        <w:t xml:space="preserve"> mRNAs are restricted to define posterior and dorsal fate, respectively. Using a combination of genetic manipulation techniques, biochemical assays, and microscopy, we found that Shep interacts with </w:t>
      </w:r>
      <w:proofErr w:type="spellStart"/>
      <w:r w:rsidRPr="007E5563">
        <w:rPr>
          <w:rFonts w:ascii="Arial" w:hAnsi="Arial" w:cs="Arial"/>
          <w:i/>
          <w:iCs/>
          <w:sz w:val="22"/>
          <w:szCs w:val="22"/>
        </w:rPr>
        <w:t>oskar</w:t>
      </w:r>
      <w:proofErr w:type="spellEnd"/>
      <w:r w:rsidRPr="007E5563">
        <w:rPr>
          <w:rFonts w:ascii="Arial" w:hAnsi="Arial" w:cs="Arial"/>
          <w:sz w:val="22"/>
          <w:szCs w:val="22"/>
        </w:rPr>
        <w:t xml:space="preserve"> and </w:t>
      </w:r>
      <w:proofErr w:type="spellStart"/>
      <w:r w:rsidRPr="007E5563">
        <w:rPr>
          <w:rFonts w:ascii="Arial" w:hAnsi="Arial" w:cs="Arial"/>
          <w:i/>
          <w:iCs/>
          <w:sz w:val="22"/>
          <w:szCs w:val="22"/>
        </w:rPr>
        <w:t>gurken</w:t>
      </w:r>
      <w:proofErr w:type="spellEnd"/>
      <w:r w:rsidRPr="007E5563">
        <w:rPr>
          <w:rFonts w:ascii="Arial" w:hAnsi="Arial" w:cs="Arial"/>
          <w:i/>
          <w:iCs/>
          <w:sz w:val="22"/>
          <w:szCs w:val="22"/>
        </w:rPr>
        <w:t xml:space="preserve"> </w:t>
      </w:r>
      <w:r w:rsidRPr="007E5563">
        <w:rPr>
          <w:rFonts w:ascii="Arial" w:hAnsi="Arial" w:cs="Arial"/>
          <w:sz w:val="22"/>
          <w:szCs w:val="22"/>
        </w:rPr>
        <w:t xml:space="preserve">mRNA </w:t>
      </w:r>
      <w:r w:rsidRPr="007E5563">
        <w:rPr>
          <w:rFonts w:ascii="Arial" w:hAnsi="Arial" w:cs="Arial"/>
          <w:i/>
          <w:iCs/>
          <w:sz w:val="22"/>
          <w:szCs w:val="22"/>
        </w:rPr>
        <w:t>in vivo</w:t>
      </w:r>
      <w:r w:rsidRPr="007E5563">
        <w:rPr>
          <w:rFonts w:ascii="Arial" w:hAnsi="Arial" w:cs="Arial"/>
          <w:sz w:val="22"/>
          <w:szCs w:val="22"/>
        </w:rPr>
        <w:t xml:space="preserve"> and </w:t>
      </w:r>
      <w:r w:rsidRPr="007E5563">
        <w:rPr>
          <w:rFonts w:ascii="Arial" w:hAnsi="Arial" w:cs="Arial"/>
          <w:i/>
          <w:iCs/>
          <w:sz w:val="22"/>
          <w:szCs w:val="22"/>
        </w:rPr>
        <w:t>in vitro</w:t>
      </w:r>
      <w:r w:rsidRPr="007E5563">
        <w:rPr>
          <w:rFonts w:ascii="Arial" w:hAnsi="Arial" w:cs="Arial"/>
          <w:sz w:val="22"/>
          <w:szCs w:val="22"/>
        </w:rPr>
        <w:t xml:space="preserve">. Interestingly, overexpression of Shep resulted in a significant reduction of </w:t>
      </w:r>
      <w:proofErr w:type="spellStart"/>
      <w:r w:rsidRPr="007E5563">
        <w:rPr>
          <w:rFonts w:ascii="Arial" w:hAnsi="Arial" w:cs="Arial"/>
          <w:i/>
          <w:iCs/>
          <w:sz w:val="22"/>
          <w:szCs w:val="22"/>
        </w:rPr>
        <w:t>oskar</w:t>
      </w:r>
      <w:proofErr w:type="spellEnd"/>
      <w:r w:rsidRPr="007E5563">
        <w:rPr>
          <w:rFonts w:ascii="Arial" w:hAnsi="Arial" w:cs="Arial"/>
          <w:sz w:val="22"/>
          <w:szCs w:val="22"/>
        </w:rPr>
        <w:t xml:space="preserve"> and </w:t>
      </w:r>
      <w:proofErr w:type="spellStart"/>
      <w:r w:rsidRPr="007E5563">
        <w:rPr>
          <w:rFonts w:ascii="Arial" w:hAnsi="Arial" w:cs="Arial"/>
          <w:i/>
          <w:iCs/>
          <w:sz w:val="22"/>
          <w:szCs w:val="22"/>
        </w:rPr>
        <w:t>gurken</w:t>
      </w:r>
      <w:proofErr w:type="spellEnd"/>
      <w:r w:rsidRPr="007E5563">
        <w:rPr>
          <w:rFonts w:ascii="Arial" w:hAnsi="Arial" w:cs="Arial"/>
          <w:i/>
          <w:iCs/>
          <w:sz w:val="22"/>
          <w:szCs w:val="22"/>
        </w:rPr>
        <w:t xml:space="preserve"> </w:t>
      </w:r>
      <w:r w:rsidRPr="007E5563">
        <w:rPr>
          <w:rFonts w:ascii="Arial" w:hAnsi="Arial" w:cs="Arial"/>
          <w:sz w:val="22"/>
          <w:szCs w:val="22"/>
        </w:rPr>
        <w:t xml:space="preserve">levels, which compromises body axis formation. Our results reveal a novel non-neuronal role of </w:t>
      </w:r>
      <w:proofErr w:type="spellStart"/>
      <w:r w:rsidRPr="007E5563">
        <w:rPr>
          <w:rFonts w:ascii="Arial" w:hAnsi="Arial" w:cs="Arial"/>
          <w:i/>
          <w:iCs/>
          <w:sz w:val="22"/>
          <w:szCs w:val="22"/>
        </w:rPr>
        <w:t>shep</w:t>
      </w:r>
      <w:proofErr w:type="spellEnd"/>
      <w:r w:rsidRPr="007E5563">
        <w:rPr>
          <w:rFonts w:ascii="Arial" w:hAnsi="Arial" w:cs="Arial"/>
          <w:sz w:val="22"/>
          <w:szCs w:val="22"/>
        </w:rPr>
        <w:t xml:space="preserve"> in </w:t>
      </w:r>
      <w:r w:rsidRPr="007E5563">
        <w:rPr>
          <w:rFonts w:ascii="Arial" w:hAnsi="Arial" w:cs="Arial"/>
          <w:i/>
          <w:iCs/>
          <w:sz w:val="22"/>
          <w:szCs w:val="22"/>
        </w:rPr>
        <w:t>Drosophila</w:t>
      </w:r>
      <w:r w:rsidRPr="007E5563">
        <w:rPr>
          <w:rFonts w:ascii="Arial" w:hAnsi="Arial" w:cs="Arial"/>
          <w:sz w:val="22"/>
          <w:szCs w:val="22"/>
        </w:rPr>
        <w:t xml:space="preserve"> body axis patterning that has not been previously described.</w:t>
      </w:r>
    </w:p>
    <w:p w14:paraId="1C73E7AC" w14:textId="77777777" w:rsidR="007E5563" w:rsidRPr="007E5563" w:rsidRDefault="007E5563" w:rsidP="007E5563">
      <w:pPr>
        <w:pStyle w:val="ListParagraph"/>
        <w:spacing w:line="360" w:lineRule="auto"/>
        <w:ind w:left="0" w:firstLine="720"/>
        <w:jc w:val="both"/>
        <w:rPr>
          <w:rFonts w:ascii="Arial" w:hAnsi="Arial" w:cs="Arial"/>
          <w:sz w:val="22"/>
          <w:szCs w:val="22"/>
        </w:rPr>
      </w:pPr>
    </w:p>
    <w:p w14:paraId="258B7AC4" w14:textId="77777777" w:rsidR="007E5563" w:rsidRPr="007E5563" w:rsidRDefault="007E5563" w:rsidP="007E5563">
      <w:pPr>
        <w:pStyle w:val="ListParagraph"/>
        <w:spacing w:line="360" w:lineRule="auto"/>
        <w:ind w:left="0" w:firstLine="720"/>
        <w:jc w:val="both"/>
        <w:rPr>
          <w:rFonts w:ascii="Arial" w:hAnsi="Arial" w:cs="Arial"/>
          <w:sz w:val="22"/>
          <w:szCs w:val="22"/>
        </w:rPr>
      </w:pPr>
    </w:p>
    <w:p w14:paraId="78A336F5" w14:textId="365074B7" w:rsidR="00C60E16" w:rsidRPr="00C60E16" w:rsidRDefault="00C60E16" w:rsidP="00FD4DCC">
      <w:pPr>
        <w:jc w:val="both"/>
        <w:rPr>
          <w:rFonts w:ascii="Arial" w:hAnsi="Arial" w:cs="Arial"/>
          <w:b/>
          <w:bCs/>
          <w:sz w:val="28"/>
          <w:szCs w:val="28"/>
        </w:rPr>
      </w:pPr>
      <w:r>
        <w:rPr>
          <w:rFonts w:ascii="Arial" w:hAnsi="Arial" w:cs="Arial"/>
          <w:b/>
          <w:bCs/>
        </w:rPr>
        <w:br w:type="page"/>
      </w:r>
      <w:r w:rsidRPr="00C60E16">
        <w:rPr>
          <w:rFonts w:ascii="Arial" w:hAnsi="Arial" w:cs="Arial"/>
          <w:b/>
          <w:bCs/>
          <w:sz w:val="28"/>
          <w:szCs w:val="28"/>
        </w:rPr>
        <w:lastRenderedPageBreak/>
        <w:t xml:space="preserve">Targeting downstream intermediates of FOXO1 and ETV6 attenuates </w:t>
      </w:r>
      <w:proofErr w:type="gramStart"/>
      <w:r w:rsidRPr="00C60E16">
        <w:rPr>
          <w:rFonts w:ascii="Arial" w:hAnsi="Arial" w:cs="Arial"/>
          <w:b/>
          <w:bCs/>
          <w:sz w:val="28"/>
          <w:szCs w:val="28"/>
        </w:rPr>
        <w:t>senescence</w:t>
      </w:r>
      <w:proofErr w:type="gramEnd"/>
    </w:p>
    <w:p w14:paraId="28805A4E" w14:textId="77777777" w:rsidR="00C60E16" w:rsidRDefault="00C60E16" w:rsidP="00FD4DCC">
      <w:pPr>
        <w:pStyle w:val="NormalWeb"/>
        <w:spacing w:before="2" w:after="2"/>
        <w:jc w:val="both"/>
        <w:rPr>
          <w:rFonts w:ascii="Arial" w:hAnsi="Arial" w:cs="Arial"/>
          <w:color w:val="000000"/>
          <w:sz w:val="22"/>
          <w:szCs w:val="22"/>
        </w:rPr>
      </w:pPr>
      <w:r w:rsidRPr="00C60E16">
        <w:rPr>
          <w:rFonts w:ascii="Arial" w:hAnsi="Arial" w:cs="Arial"/>
          <w:color w:val="000000"/>
          <w:sz w:val="22"/>
          <w:szCs w:val="22"/>
          <w:u w:val="single"/>
        </w:rPr>
        <w:t>Ryan Frankum</w:t>
      </w:r>
      <w:r w:rsidRPr="00C60E16">
        <w:rPr>
          <w:rFonts w:ascii="Arial" w:hAnsi="Arial" w:cs="Arial"/>
          <w:color w:val="000000"/>
          <w:sz w:val="22"/>
          <w:szCs w:val="22"/>
        </w:rPr>
        <w:t xml:space="preserve"> and Lorna W. Harries</w:t>
      </w:r>
    </w:p>
    <w:p w14:paraId="39D464ED" w14:textId="77777777" w:rsidR="00FD4DCC" w:rsidRPr="00C60E16" w:rsidRDefault="00FD4DCC" w:rsidP="00FD4DCC">
      <w:pPr>
        <w:pStyle w:val="NormalWeb"/>
        <w:spacing w:before="2" w:after="2"/>
        <w:jc w:val="both"/>
        <w:rPr>
          <w:rFonts w:ascii="Arial" w:hAnsi="Arial" w:cs="Arial"/>
          <w:color w:val="000000"/>
          <w:sz w:val="22"/>
          <w:szCs w:val="22"/>
        </w:rPr>
      </w:pPr>
    </w:p>
    <w:p w14:paraId="5F151B34" w14:textId="77777777" w:rsidR="00C60E16" w:rsidRPr="00C60E16" w:rsidRDefault="00C60E16" w:rsidP="00FD4DCC">
      <w:pPr>
        <w:pStyle w:val="NormalWeb"/>
        <w:spacing w:before="2" w:after="2"/>
        <w:jc w:val="both"/>
        <w:rPr>
          <w:rFonts w:ascii="Arial" w:hAnsi="Arial" w:cs="Arial"/>
          <w:color w:val="000000"/>
          <w:sz w:val="22"/>
          <w:szCs w:val="22"/>
        </w:rPr>
      </w:pPr>
      <w:r w:rsidRPr="00C60E16">
        <w:rPr>
          <w:rFonts w:ascii="Arial" w:hAnsi="Arial" w:cs="Arial"/>
          <w:color w:val="000000"/>
          <w:sz w:val="22"/>
          <w:szCs w:val="22"/>
        </w:rPr>
        <w:t>Institute of Biomedical and Clinical Science, University of Exeter Medical School, Barrack Road, Exeter, EX2 5DW, UK</w:t>
      </w:r>
    </w:p>
    <w:p w14:paraId="47C194EC" w14:textId="77777777" w:rsidR="00C60E16" w:rsidRPr="00C60E16" w:rsidRDefault="00C60E16" w:rsidP="00C60E16">
      <w:pPr>
        <w:rPr>
          <w:rFonts w:ascii="Arial" w:hAnsi="Arial" w:cs="Arial"/>
        </w:rPr>
      </w:pPr>
    </w:p>
    <w:p w14:paraId="5287B743" w14:textId="40485D14" w:rsidR="00C60E16" w:rsidRPr="00C60E16" w:rsidRDefault="00C60E16" w:rsidP="00FD4DCC">
      <w:pPr>
        <w:jc w:val="both"/>
        <w:rPr>
          <w:rFonts w:ascii="Arial" w:hAnsi="Arial" w:cs="Arial"/>
        </w:rPr>
      </w:pPr>
      <w:r w:rsidRPr="00C60E16">
        <w:rPr>
          <w:rFonts w:ascii="Arial" w:hAnsi="Arial" w:cs="Arial"/>
        </w:rPr>
        <w:t>Senescent cells accumulate as we age and are known drivers of age-related diseases. Dysregulated expression of splicing factor genes is a newly identified provocation for senescence. This effect is mediated by inappropriate activation of FOXO1 and ETV6 genes, because of constitutive and unresolved signalling through ERK and AKT signalling pathways. FOXO1 and ETV6 are transcriptional regulators that regulate expression of splicing factors via intermediates, which includes a module of miRNAs.</w:t>
      </w:r>
    </w:p>
    <w:p w14:paraId="6008B7D4" w14:textId="33279C1D" w:rsidR="00C60E16" w:rsidRPr="00C60E16" w:rsidRDefault="00C60E16" w:rsidP="00FD4DCC">
      <w:pPr>
        <w:jc w:val="both"/>
        <w:rPr>
          <w:rFonts w:ascii="Arial" w:hAnsi="Arial" w:cs="Arial"/>
        </w:rPr>
      </w:pPr>
      <w:r w:rsidRPr="00C60E16">
        <w:rPr>
          <w:rFonts w:ascii="Arial" w:hAnsi="Arial" w:cs="Arial"/>
        </w:rPr>
        <w:t xml:space="preserve">ETV6/FOXO1-regulated miRNAs demonstrating differential expression in senescence were identified by gene expression analysis, which were evaluated as splicing factor and senescence regulators by targeted overexpression or gene knockdown approaches in senescent primary human cells. </w:t>
      </w:r>
    </w:p>
    <w:p w14:paraId="7CCEC9EE" w14:textId="119CC1D4" w:rsidR="00C60E16" w:rsidRPr="00C60E16" w:rsidRDefault="00C60E16" w:rsidP="00FD4DCC">
      <w:pPr>
        <w:jc w:val="both"/>
        <w:rPr>
          <w:rFonts w:ascii="Arial" w:hAnsi="Arial" w:cs="Arial"/>
        </w:rPr>
      </w:pPr>
      <w:r w:rsidRPr="00C60E16">
        <w:rPr>
          <w:rFonts w:ascii="Arial" w:hAnsi="Arial" w:cs="Arial"/>
        </w:rPr>
        <w:t>4 miRNAs downstream targets of FOXO1 and ETV6, demonstrated differential expression in late passage (PD = 63) primary normal human dermal fibroblasts (</w:t>
      </w:r>
      <w:proofErr w:type="spellStart"/>
      <w:r w:rsidRPr="00C60E16">
        <w:rPr>
          <w:rFonts w:ascii="Arial" w:hAnsi="Arial" w:cs="Arial"/>
        </w:rPr>
        <w:t>nHDF</w:t>
      </w:r>
      <w:proofErr w:type="spellEnd"/>
      <w:r w:rsidRPr="00C60E16">
        <w:rPr>
          <w:rFonts w:ascii="Arial" w:hAnsi="Arial" w:cs="Arial"/>
        </w:rPr>
        <w:t xml:space="preserve">). Following manipulation of </w:t>
      </w:r>
      <w:proofErr w:type="spellStart"/>
      <w:r w:rsidRPr="00C60E16">
        <w:rPr>
          <w:rFonts w:ascii="Arial" w:hAnsi="Arial" w:cs="Arial"/>
        </w:rPr>
        <w:t>miR</w:t>
      </w:r>
      <w:proofErr w:type="spellEnd"/>
      <w:r w:rsidRPr="00C60E16">
        <w:rPr>
          <w:rFonts w:ascii="Arial" w:hAnsi="Arial" w:cs="Arial"/>
        </w:rPr>
        <w:t xml:space="preserve"> levels, expression of </w:t>
      </w:r>
      <w:r w:rsidRPr="00C60E16">
        <w:rPr>
          <w:rFonts w:ascii="Arial" w:hAnsi="Arial" w:cs="Arial"/>
          <w:i/>
        </w:rPr>
        <w:t>SRSF3</w:t>
      </w:r>
      <w:r w:rsidRPr="00C60E16">
        <w:rPr>
          <w:rFonts w:ascii="Arial" w:hAnsi="Arial" w:cs="Arial"/>
        </w:rPr>
        <w:t xml:space="preserve">, </w:t>
      </w:r>
      <w:r w:rsidRPr="00C60E16">
        <w:rPr>
          <w:rFonts w:ascii="Arial" w:hAnsi="Arial" w:cs="Arial"/>
          <w:i/>
        </w:rPr>
        <w:t>SRSF6</w:t>
      </w:r>
      <w:r w:rsidRPr="00C60E16">
        <w:rPr>
          <w:rFonts w:ascii="Arial" w:hAnsi="Arial" w:cs="Arial"/>
        </w:rPr>
        <w:t xml:space="preserve"> and </w:t>
      </w:r>
      <w:r w:rsidRPr="00C60E16">
        <w:rPr>
          <w:rFonts w:ascii="Arial" w:hAnsi="Arial" w:cs="Arial"/>
          <w:i/>
        </w:rPr>
        <w:t>NOVA1</w:t>
      </w:r>
      <w:r w:rsidRPr="00C60E16">
        <w:rPr>
          <w:rFonts w:ascii="Arial" w:hAnsi="Arial" w:cs="Arial"/>
        </w:rPr>
        <w:t xml:space="preserve"> splicing factors was restored and a reduction in senescent cell load observed (20.0% (SEM = 1.467), 18.7% (SEM = 0.985), 23.1% (SEM = 0.978) and 22.2% (SEM = 1.591) for mir-D </w:t>
      </w:r>
      <w:proofErr w:type="spellStart"/>
      <w:r w:rsidRPr="00C60E16">
        <w:rPr>
          <w:rFonts w:ascii="Arial" w:hAnsi="Arial" w:cs="Arial"/>
        </w:rPr>
        <w:t>AntagomiR</w:t>
      </w:r>
      <w:proofErr w:type="spellEnd"/>
      <w:r w:rsidRPr="00C60E16">
        <w:rPr>
          <w:rFonts w:ascii="Arial" w:hAnsi="Arial" w:cs="Arial"/>
        </w:rPr>
        <w:t xml:space="preserve">, </w:t>
      </w:r>
      <w:proofErr w:type="spellStart"/>
      <w:r w:rsidRPr="00C60E16">
        <w:rPr>
          <w:rFonts w:ascii="Arial" w:hAnsi="Arial" w:cs="Arial"/>
        </w:rPr>
        <w:t>miR</w:t>
      </w:r>
      <w:proofErr w:type="spellEnd"/>
      <w:r w:rsidRPr="00C60E16">
        <w:rPr>
          <w:rFonts w:ascii="Arial" w:hAnsi="Arial" w:cs="Arial"/>
        </w:rPr>
        <w:t xml:space="preserve">-E </w:t>
      </w:r>
      <w:proofErr w:type="spellStart"/>
      <w:r w:rsidRPr="00C60E16">
        <w:rPr>
          <w:rFonts w:ascii="Arial" w:hAnsi="Arial" w:cs="Arial"/>
        </w:rPr>
        <w:t>AntagomiR</w:t>
      </w:r>
      <w:proofErr w:type="spellEnd"/>
      <w:r w:rsidRPr="00C60E16">
        <w:rPr>
          <w:rFonts w:ascii="Arial" w:hAnsi="Arial" w:cs="Arial"/>
        </w:rPr>
        <w:t xml:space="preserve">, </w:t>
      </w:r>
      <w:proofErr w:type="spellStart"/>
      <w:r w:rsidRPr="00C60E16">
        <w:rPr>
          <w:rFonts w:ascii="Arial" w:hAnsi="Arial" w:cs="Arial"/>
        </w:rPr>
        <w:t>miR</w:t>
      </w:r>
      <w:proofErr w:type="spellEnd"/>
      <w:r w:rsidRPr="00C60E16">
        <w:rPr>
          <w:rFonts w:ascii="Arial" w:hAnsi="Arial" w:cs="Arial"/>
        </w:rPr>
        <w:t xml:space="preserve">-I </w:t>
      </w:r>
      <w:proofErr w:type="spellStart"/>
      <w:r w:rsidRPr="00C60E16">
        <w:rPr>
          <w:rFonts w:ascii="Arial" w:hAnsi="Arial" w:cs="Arial"/>
        </w:rPr>
        <w:t>AntagomiR</w:t>
      </w:r>
      <w:proofErr w:type="spellEnd"/>
      <w:r w:rsidRPr="00C60E16">
        <w:rPr>
          <w:rFonts w:ascii="Arial" w:hAnsi="Arial" w:cs="Arial"/>
        </w:rPr>
        <w:t xml:space="preserve"> and </w:t>
      </w:r>
      <w:proofErr w:type="spellStart"/>
      <w:r w:rsidRPr="00C60E16">
        <w:rPr>
          <w:rFonts w:ascii="Arial" w:hAnsi="Arial" w:cs="Arial"/>
        </w:rPr>
        <w:t>miR</w:t>
      </w:r>
      <w:proofErr w:type="spellEnd"/>
      <w:r w:rsidRPr="00C60E16">
        <w:rPr>
          <w:rFonts w:ascii="Arial" w:hAnsi="Arial" w:cs="Arial"/>
        </w:rPr>
        <w:t xml:space="preserve">-K mimic respectively compared with 59.0% (SEM = 1.426) in the control. Treated cells also exhibited a reduction in DNA damage burden. Effects on cell cycle were not restored, and no changes in apoptosis were observed. </w:t>
      </w:r>
    </w:p>
    <w:p w14:paraId="24259DAF" w14:textId="77777777" w:rsidR="00C60E16" w:rsidRPr="00C60E16" w:rsidRDefault="00C60E16" w:rsidP="00FD4DCC">
      <w:pPr>
        <w:jc w:val="both"/>
        <w:rPr>
          <w:rFonts w:ascii="Arial" w:hAnsi="Arial" w:cs="Arial"/>
        </w:rPr>
      </w:pPr>
      <w:r w:rsidRPr="00C60E16">
        <w:rPr>
          <w:rFonts w:ascii="Arial" w:hAnsi="Arial" w:cs="Arial"/>
        </w:rPr>
        <w:t xml:space="preserve">These data suggest </w:t>
      </w:r>
      <w:proofErr w:type="spellStart"/>
      <w:r w:rsidRPr="00C60E16">
        <w:rPr>
          <w:rFonts w:ascii="Arial" w:hAnsi="Arial" w:cs="Arial"/>
        </w:rPr>
        <w:t>miR</w:t>
      </w:r>
      <w:proofErr w:type="spellEnd"/>
      <w:r w:rsidRPr="00C60E16">
        <w:rPr>
          <w:rFonts w:ascii="Arial" w:hAnsi="Arial" w:cs="Arial"/>
        </w:rPr>
        <w:t xml:space="preserve">-D, </w:t>
      </w:r>
      <w:proofErr w:type="spellStart"/>
      <w:r w:rsidRPr="00C60E16">
        <w:rPr>
          <w:rFonts w:ascii="Arial" w:hAnsi="Arial" w:cs="Arial"/>
        </w:rPr>
        <w:t>miR</w:t>
      </w:r>
      <w:proofErr w:type="spellEnd"/>
      <w:r w:rsidRPr="00C60E16">
        <w:rPr>
          <w:rFonts w:ascii="Arial" w:hAnsi="Arial" w:cs="Arial"/>
        </w:rPr>
        <w:t xml:space="preserve">-E, </w:t>
      </w:r>
      <w:proofErr w:type="spellStart"/>
      <w:r w:rsidRPr="00C60E16">
        <w:rPr>
          <w:rFonts w:ascii="Arial" w:hAnsi="Arial" w:cs="Arial"/>
        </w:rPr>
        <w:t>miR</w:t>
      </w:r>
      <w:proofErr w:type="spellEnd"/>
      <w:r w:rsidRPr="00C60E16">
        <w:rPr>
          <w:rFonts w:ascii="Arial" w:hAnsi="Arial" w:cs="Arial"/>
        </w:rPr>
        <w:t>-</w:t>
      </w:r>
      <w:proofErr w:type="gramStart"/>
      <w:r w:rsidRPr="00C60E16">
        <w:rPr>
          <w:rFonts w:ascii="Arial" w:hAnsi="Arial" w:cs="Arial"/>
        </w:rPr>
        <w:t>I</w:t>
      </w:r>
      <w:proofErr w:type="gramEnd"/>
      <w:r w:rsidRPr="00C60E16">
        <w:rPr>
          <w:rFonts w:ascii="Arial" w:hAnsi="Arial" w:cs="Arial"/>
        </w:rPr>
        <w:t xml:space="preserve"> and </w:t>
      </w:r>
      <w:proofErr w:type="spellStart"/>
      <w:r w:rsidRPr="00C60E16">
        <w:rPr>
          <w:rFonts w:ascii="Arial" w:hAnsi="Arial" w:cs="Arial"/>
        </w:rPr>
        <w:t>miR</w:t>
      </w:r>
      <w:proofErr w:type="spellEnd"/>
      <w:r w:rsidRPr="00C60E16">
        <w:rPr>
          <w:rFonts w:ascii="Arial" w:hAnsi="Arial" w:cs="Arial"/>
        </w:rPr>
        <w:t xml:space="preserve">-K may represent intermediate regulators of </w:t>
      </w:r>
      <w:r w:rsidRPr="00C60E16">
        <w:rPr>
          <w:rFonts w:ascii="Arial" w:hAnsi="Arial" w:cs="Arial"/>
          <w:i/>
        </w:rPr>
        <w:t>SRSF3</w:t>
      </w:r>
      <w:r w:rsidRPr="00C60E16">
        <w:rPr>
          <w:rFonts w:ascii="Arial" w:hAnsi="Arial" w:cs="Arial"/>
        </w:rPr>
        <w:t xml:space="preserve">, </w:t>
      </w:r>
      <w:r w:rsidRPr="00C60E16">
        <w:rPr>
          <w:rFonts w:ascii="Arial" w:hAnsi="Arial" w:cs="Arial"/>
          <w:i/>
        </w:rPr>
        <w:t>SRSF6</w:t>
      </w:r>
      <w:r w:rsidRPr="00C60E16">
        <w:rPr>
          <w:rFonts w:ascii="Arial" w:hAnsi="Arial" w:cs="Arial"/>
        </w:rPr>
        <w:t xml:space="preserve"> and </w:t>
      </w:r>
      <w:r w:rsidRPr="00C60E16">
        <w:rPr>
          <w:rFonts w:ascii="Arial" w:hAnsi="Arial" w:cs="Arial"/>
          <w:i/>
        </w:rPr>
        <w:t>NOVA1</w:t>
      </w:r>
      <w:r w:rsidRPr="00C60E16">
        <w:rPr>
          <w:rFonts w:ascii="Arial" w:hAnsi="Arial" w:cs="Arial"/>
        </w:rPr>
        <w:t xml:space="preserve"> splicing factors in senescence, and targeted restoration of their levels may prove a fruitful future </w:t>
      </w:r>
      <w:proofErr w:type="spellStart"/>
      <w:r w:rsidRPr="00C60E16">
        <w:rPr>
          <w:rFonts w:ascii="Arial" w:hAnsi="Arial" w:cs="Arial"/>
        </w:rPr>
        <w:t>senotherapeutic</w:t>
      </w:r>
      <w:proofErr w:type="spellEnd"/>
      <w:r w:rsidRPr="00C60E16">
        <w:rPr>
          <w:rFonts w:ascii="Arial" w:hAnsi="Arial" w:cs="Arial"/>
        </w:rPr>
        <w:t xml:space="preserve"> avenue.</w:t>
      </w:r>
    </w:p>
    <w:p w14:paraId="521EFD8B" w14:textId="77777777" w:rsidR="00C60E16" w:rsidRDefault="00C60E16" w:rsidP="00C60E16">
      <w:pPr>
        <w:spacing w:after="120"/>
        <w:rPr>
          <w:rFonts w:ascii="Comic Sans MS" w:hAnsi="Comic Sans MS"/>
          <w:sz w:val="18"/>
          <w:szCs w:val="18"/>
        </w:rPr>
      </w:pPr>
    </w:p>
    <w:p w14:paraId="09F19577" w14:textId="77777777" w:rsidR="00C60E16" w:rsidRDefault="00C60E16" w:rsidP="00C60E16">
      <w:pPr>
        <w:spacing w:after="120"/>
        <w:rPr>
          <w:rFonts w:ascii="Comic Sans MS" w:hAnsi="Comic Sans MS"/>
          <w:sz w:val="18"/>
          <w:szCs w:val="18"/>
        </w:rPr>
      </w:pPr>
    </w:p>
    <w:p w14:paraId="67D1F289" w14:textId="479A53D7" w:rsidR="00C60E16" w:rsidRPr="00D6227E" w:rsidRDefault="00C60E16" w:rsidP="00C60E16">
      <w:pPr>
        <w:jc w:val="both"/>
        <w:rPr>
          <w:rFonts w:ascii="Arial" w:hAnsi="Arial" w:cs="Arial"/>
          <w:b/>
          <w:bCs/>
          <w:sz w:val="28"/>
          <w:szCs w:val="28"/>
        </w:rPr>
      </w:pPr>
      <w:r>
        <w:rPr>
          <w:rFonts w:ascii="Comic Sans MS" w:hAnsi="Comic Sans MS"/>
          <w:sz w:val="18"/>
          <w:szCs w:val="18"/>
        </w:rPr>
        <w:br w:type="page"/>
      </w:r>
      <w:r w:rsidRPr="00D6227E">
        <w:rPr>
          <w:rFonts w:ascii="Arial" w:hAnsi="Arial" w:cs="Arial"/>
          <w:b/>
          <w:bCs/>
          <w:sz w:val="28"/>
          <w:szCs w:val="28"/>
        </w:rPr>
        <w:lastRenderedPageBreak/>
        <w:t xml:space="preserve">Using </w:t>
      </w:r>
      <w:proofErr w:type="spellStart"/>
      <w:r w:rsidRPr="00D6227E">
        <w:rPr>
          <w:rFonts w:ascii="Arial" w:hAnsi="Arial" w:cs="Arial"/>
          <w:b/>
          <w:bCs/>
          <w:sz w:val="28"/>
          <w:szCs w:val="28"/>
        </w:rPr>
        <w:t>scRNAseq</w:t>
      </w:r>
      <w:proofErr w:type="spellEnd"/>
      <w:r w:rsidRPr="00D6227E">
        <w:rPr>
          <w:rFonts w:ascii="Arial" w:hAnsi="Arial" w:cs="Arial"/>
          <w:b/>
          <w:bCs/>
          <w:sz w:val="28"/>
          <w:szCs w:val="28"/>
        </w:rPr>
        <w:t xml:space="preserve"> to characterise T cell phenotypic changes and clonal expansions</w:t>
      </w:r>
      <w:r w:rsidRPr="00D6227E">
        <w:rPr>
          <w:rFonts w:ascii="Arial" w:hAnsi="Arial" w:cs="Arial"/>
          <w:sz w:val="28"/>
          <w:szCs w:val="28"/>
        </w:rPr>
        <w:t xml:space="preserve"> </w:t>
      </w:r>
      <w:r w:rsidRPr="00D6227E">
        <w:rPr>
          <w:rFonts w:ascii="Arial" w:hAnsi="Arial" w:cs="Arial"/>
          <w:b/>
          <w:bCs/>
          <w:sz w:val="28"/>
          <w:szCs w:val="28"/>
        </w:rPr>
        <w:t xml:space="preserve">in skin, draining lymph nodes and peripheral blood in response to intradermal injection of diabetes autoantigen in </w:t>
      </w:r>
      <w:proofErr w:type="gramStart"/>
      <w:r w:rsidRPr="00D6227E">
        <w:rPr>
          <w:rFonts w:ascii="Arial" w:hAnsi="Arial" w:cs="Arial"/>
          <w:b/>
          <w:bCs/>
          <w:sz w:val="28"/>
          <w:szCs w:val="28"/>
        </w:rPr>
        <w:t>humans</w:t>
      </w:r>
      <w:proofErr w:type="gramEnd"/>
      <w:r w:rsidRPr="00D6227E">
        <w:rPr>
          <w:rFonts w:ascii="Arial" w:hAnsi="Arial" w:cs="Arial"/>
          <w:b/>
          <w:bCs/>
          <w:sz w:val="28"/>
          <w:szCs w:val="28"/>
        </w:rPr>
        <w:t xml:space="preserve"> </w:t>
      </w:r>
    </w:p>
    <w:p w14:paraId="7E701737" w14:textId="73D816A2" w:rsidR="00C60E16" w:rsidRPr="00C60E16" w:rsidRDefault="00C60E16" w:rsidP="00C60E16">
      <w:pPr>
        <w:jc w:val="both"/>
        <w:rPr>
          <w:rFonts w:ascii="Arial" w:hAnsi="Arial" w:cs="Arial"/>
          <w:vertAlign w:val="superscript"/>
        </w:rPr>
      </w:pPr>
      <w:r w:rsidRPr="00C60E16">
        <w:rPr>
          <w:rFonts w:ascii="Arial" w:hAnsi="Arial" w:cs="Arial"/>
          <w:u w:val="single"/>
        </w:rPr>
        <w:t>Stephanie J. Hanna</w:t>
      </w:r>
      <w:r w:rsidRPr="00C60E16">
        <w:rPr>
          <w:rFonts w:ascii="Arial" w:hAnsi="Arial" w:cs="Arial"/>
          <w:vertAlign w:val="superscript"/>
        </w:rPr>
        <w:t>1</w:t>
      </w:r>
      <w:r w:rsidRPr="00C60E16">
        <w:rPr>
          <w:rFonts w:ascii="Arial" w:hAnsi="Arial" w:cs="Arial"/>
        </w:rPr>
        <w:t>, Emma Robinson</w:t>
      </w:r>
      <w:r w:rsidRPr="00C60E16">
        <w:rPr>
          <w:rFonts w:ascii="Arial" w:hAnsi="Arial" w:cs="Arial"/>
          <w:vertAlign w:val="superscript"/>
        </w:rPr>
        <w:t>1</w:t>
      </w:r>
      <w:r w:rsidRPr="00C60E16">
        <w:rPr>
          <w:rFonts w:ascii="Arial" w:hAnsi="Arial" w:cs="Arial"/>
        </w:rPr>
        <w:t>, Terri C Thayer</w:t>
      </w:r>
      <w:r w:rsidRPr="00C60E16">
        <w:rPr>
          <w:rFonts w:ascii="Arial" w:hAnsi="Arial" w:cs="Arial"/>
          <w:vertAlign w:val="superscript"/>
        </w:rPr>
        <w:t>1,2</w:t>
      </w:r>
      <w:r w:rsidRPr="00C60E16">
        <w:rPr>
          <w:rFonts w:ascii="Arial" w:hAnsi="Arial" w:cs="Arial"/>
        </w:rPr>
        <w:t>, Maki Nakayama</w:t>
      </w:r>
      <w:r w:rsidRPr="00C60E16">
        <w:rPr>
          <w:rFonts w:ascii="Arial" w:hAnsi="Arial" w:cs="Arial"/>
          <w:vertAlign w:val="superscript"/>
        </w:rPr>
        <w:t>3</w:t>
      </w:r>
      <w:r w:rsidRPr="00C60E16">
        <w:rPr>
          <w:rFonts w:ascii="Arial" w:hAnsi="Arial" w:cs="Arial"/>
        </w:rPr>
        <w:t>, Laurie Landry</w:t>
      </w:r>
      <w:r w:rsidRPr="00C60E16">
        <w:rPr>
          <w:rFonts w:ascii="Arial" w:hAnsi="Arial" w:cs="Arial"/>
          <w:vertAlign w:val="superscript"/>
        </w:rPr>
        <w:t>3</w:t>
      </w:r>
      <w:r w:rsidRPr="00C60E16">
        <w:rPr>
          <w:rFonts w:ascii="Arial" w:hAnsi="Arial" w:cs="Arial"/>
        </w:rPr>
        <w:t>, Robert Andrews</w:t>
      </w:r>
      <w:r w:rsidRPr="00C60E16">
        <w:rPr>
          <w:rFonts w:ascii="Arial" w:hAnsi="Arial" w:cs="Arial"/>
          <w:vertAlign w:val="superscript"/>
        </w:rPr>
        <w:t>1</w:t>
      </w:r>
      <w:r w:rsidRPr="00C60E16">
        <w:rPr>
          <w:rFonts w:ascii="Arial" w:hAnsi="Arial" w:cs="Arial"/>
        </w:rPr>
        <w:t>, Joanne Davies</w:t>
      </w:r>
      <w:r w:rsidRPr="00C60E16">
        <w:rPr>
          <w:rFonts w:ascii="Arial" w:hAnsi="Arial" w:cs="Arial"/>
          <w:vertAlign w:val="superscript"/>
        </w:rPr>
        <w:t>1</w:t>
      </w:r>
      <w:r w:rsidRPr="00C60E16">
        <w:rPr>
          <w:rFonts w:ascii="Arial" w:hAnsi="Arial" w:cs="Arial"/>
        </w:rPr>
        <w:t>, Evangelia Williams</w:t>
      </w:r>
      <w:r w:rsidRPr="00C60E16">
        <w:rPr>
          <w:rFonts w:ascii="Arial" w:hAnsi="Arial" w:cs="Arial"/>
          <w:vertAlign w:val="superscript"/>
        </w:rPr>
        <w:t>4</w:t>
      </w:r>
      <w:r w:rsidRPr="00C60E16">
        <w:rPr>
          <w:rFonts w:ascii="Arial" w:hAnsi="Arial" w:cs="Arial"/>
        </w:rPr>
        <w:t>, Tim Tree</w:t>
      </w:r>
      <w:r w:rsidRPr="00C60E16">
        <w:rPr>
          <w:rFonts w:ascii="Arial" w:hAnsi="Arial" w:cs="Arial"/>
          <w:vertAlign w:val="superscript"/>
        </w:rPr>
        <w:t>4</w:t>
      </w:r>
      <w:r w:rsidRPr="00C60E16">
        <w:rPr>
          <w:rFonts w:ascii="Arial" w:hAnsi="Arial" w:cs="Arial"/>
        </w:rPr>
        <w:t>, Parth Narendran</w:t>
      </w:r>
      <w:r w:rsidRPr="00C60E16">
        <w:rPr>
          <w:rFonts w:ascii="Arial" w:hAnsi="Arial" w:cs="Arial"/>
          <w:vertAlign w:val="superscript"/>
        </w:rPr>
        <w:t>5</w:t>
      </w:r>
      <w:r w:rsidRPr="00C60E16">
        <w:rPr>
          <w:rFonts w:ascii="Arial" w:hAnsi="Arial" w:cs="Arial"/>
        </w:rPr>
        <w:t>, David Wraith</w:t>
      </w:r>
      <w:r w:rsidRPr="00C60E16">
        <w:rPr>
          <w:rFonts w:ascii="Arial" w:hAnsi="Arial" w:cs="Arial"/>
          <w:vertAlign w:val="superscript"/>
        </w:rPr>
        <w:t>5</w:t>
      </w:r>
      <w:r w:rsidRPr="00C60E16">
        <w:rPr>
          <w:rFonts w:ascii="Arial" w:hAnsi="Arial" w:cs="Arial"/>
        </w:rPr>
        <w:t>, F. Susan Wong</w:t>
      </w:r>
      <w:r w:rsidRPr="00C60E16">
        <w:rPr>
          <w:rFonts w:ascii="Arial" w:hAnsi="Arial" w:cs="Arial"/>
          <w:vertAlign w:val="superscript"/>
        </w:rPr>
        <w:t>1</w:t>
      </w:r>
      <w:r w:rsidRPr="00C60E16">
        <w:rPr>
          <w:rFonts w:ascii="Arial" w:hAnsi="Arial" w:cs="Arial"/>
        </w:rPr>
        <w:t>, Danijela Tatovic</w:t>
      </w:r>
      <w:r w:rsidRPr="00C60E16">
        <w:rPr>
          <w:rFonts w:ascii="Arial" w:hAnsi="Arial" w:cs="Arial"/>
          <w:vertAlign w:val="superscript"/>
        </w:rPr>
        <w:t>1</w:t>
      </w:r>
      <w:r w:rsidRPr="00C60E16">
        <w:rPr>
          <w:rFonts w:ascii="Arial" w:hAnsi="Arial" w:cs="Arial"/>
        </w:rPr>
        <w:t>, Colin M Dayan</w:t>
      </w:r>
      <w:r w:rsidRPr="00C60E16">
        <w:rPr>
          <w:rFonts w:ascii="Arial" w:hAnsi="Arial" w:cs="Arial"/>
          <w:vertAlign w:val="superscript"/>
        </w:rPr>
        <w:t>1</w:t>
      </w:r>
    </w:p>
    <w:p w14:paraId="2D37A446" w14:textId="77777777" w:rsidR="00C60E16" w:rsidRPr="00C60E16" w:rsidRDefault="00C60E16" w:rsidP="00C60E16">
      <w:pPr>
        <w:spacing w:after="0" w:line="240" w:lineRule="auto"/>
        <w:jc w:val="both"/>
        <w:rPr>
          <w:rFonts w:ascii="Arial" w:hAnsi="Arial" w:cs="Arial"/>
          <w:lang w:val="en-US"/>
        </w:rPr>
      </w:pPr>
      <w:r w:rsidRPr="00C60E16">
        <w:rPr>
          <w:rFonts w:ascii="Arial" w:hAnsi="Arial" w:cs="Arial"/>
          <w:vertAlign w:val="superscript"/>
          <w:lang w:val="en-US"/>
        </w:rPr>
        <w:t xml:space="preserve">1 </w:t>
      </w:r>
      <w:r w:rsidRPr="00C60E16">
        <w:rPr>
          <w:rFonts w:ascii="Arial" w:hAnsi="Arial" w:cs="Arial"/>
          <w:lang w:val="en-US"/>
        </w:rPr>
        <w:t xml:space="preserve">Division of Infection and Immunity, Cardiff University School of Medicine, </w:t>
      </w:r>
      <w:proofErr w:type="spellStart"/>
      <w:r w:rsidRPr="00C60E16">
        <w:rPr>
          <w:rFonts w:ascii="Arial" w:hAnsi="Arial" w:cs="Arial"/>
          <w:lang w:val="en-US"/>
        </w:rPr>
        <w:t>Tenovus</w:t>
      </w:r>
      <w:proofErr w:type="spellEnd"/>
      <w:r w:rsidRPr="00C60E16">
        <w:rPr>
          <w:rFonts w:ascii="Arial" w:hAnsi="Arial" w:cs="Arial"/>
          <w:lang w:val="en-US"/>
        </w:rPr>
        <w:t xml:space="preserve"> Building, Heath Park, Cardiff, CF14 4XN</w:t>
      </w:r>
    </w:p>
    <w:p w14:paraId="4AA5DEAE" w14:textId="77777777" w:rsidR="00C60E16" w:rsidRPr="00C60E16" w:rsidRDefault="00C60E16" w:rsidP="00C60E16">
      <w:pPr>
        <w:spacing w:after="0" w:line="240" w:lineRule="auto"/>
        <w:jc w:val="both"/>
        <w:rPr>
          <w:rFonts w:ascii="Arial" w:hAnsi="Arial" w:cs="Arial"/>
          <w:lang w:val="en-US"/>
        </w:rPr>
      </w:pPr>
      <w:r w:rsidRPr="00C60E16">
        <w:rPr>
          <w:rFonts w:ascii="Arial" w:hAnsi="Arial" w:cs="Arial"/>
          <w:vertAlign w:val="superscript"/>
          <w:lang w:val="en-US"/>
        </w:rPr>
        <w:t xml:space="preserve">2 </w:t>
      </w:r>
      <w:r w:rsidRPr="00C60E16">
        <w:rPr>
          <w:rFonts w:ascii="Arial" w:hAnsi="Arial" w:cs="Arial"/>
          <w:lang w:val="en-US"/>
        </w:rPr>
        <w:t>Roberts Wesleyan College, Rochester, NY 14624, USA</w:t>
      </w:r>
    </w:p>
    <w:p w14:paraId="585C9D77" w14:textId="77777777" w:rsidR="00C60E16" w:rsidRPr="00C60E16" w:rsidRDefault="00C60E16" w:rsidP="00C60E16">
      <w:pPr>
        <w:spacing w:after="0" w:line="240" w:lineRule="auto"/>
        <w:jc w:val="both"/>
        <w:rPr>
          <w:rFonts w:ascii="Arial" w:hAnsi="Arial" w:cs="Arial"/>
          <w:lang w:val="en-US"/>
        </w:rPr>
      </w:pPr>
      <w:r w:rsidRPr="00C60E16">
        <w:rPr>
          <w:rFonts w:ascii="Arial" w:hAnsi="Arial" w:cs="Arial"/>
          <w:vertAlign w:val="superscript"/>
          <w:lang w:val="en-US"/>
        </w:rPr>
        <w:t xml:space="preserve">3 </w:t>
      </w:r>
      <w:r w:rsidRPr="00C60E16">
        <w:rPr>
          <w:rFonts w:ascii="Arial" w:hAnsi="Arial" w:cs="Arial"/>
          <w:lang w:val="en-US"/>
        </w:rPr>
        <w:t>Barbara Davis Center for Childhood Diabetes, University of Colorado, Denver, USA</w:t>
      </w:r>
    </w:p>
    <w:p w14:paraId="7411B96A" w14:textId="77777777" w:rsidR="00C60E16" w:rsidRPr="00C60E16" w:rsidRDefault="00C60E16" w:rsidP="00C60E16">
      <w:pPr>
        <w:spacing w:after="0" w:line="240" w:lineRule="auto"/>
        <w:jc w:val="both"/>
        <w:rPr>
          <w:rFonts w:ascii="Arial" w:hAnsi="Arial" w:cs="Arial"/>
          <w:lang w:val="en-US"/>
        </w:rPr>
      </w:pPr>
      <w:r w:rsidRPr="00C60E16">
        <w:rPr>
          <w:rFonts w:ascii="Arial" w:hAnsi="Arial" w:cs="Arial"/>
          <w:vertAlign w:val="superscript"/>
          <w:lang w:val="en-US"/>
        </w:rPr>
        <w:t xml:space="preserve">4 </w:t>
      </w:r>
      <w:r w:rsidRPr="00C60E16">
        <w:rPr>
          <w:rFonts w:ascii="Arial" w:hAnsi="Arial" w:cs="Arial"/>
          <w:lang w:val="en-US"/>
        </w:rPr>
        <w:t>Department of Immunobiology, School of Immunology &amp; Microbial Sciences, King’s College London, Guy's Hospital, London, SE1 9RT</w:t>
      </w:r>
    </w:p>
    <w:p w14:paraId="670319E2" w14:textId="77777777" w:rsidR="00C60E16" w:rsidRPr="00C60E16" w:rsidRDefault="00C60E16" w:rsidP="00C60E16">
      <w:pPr>
        <w:spacing w:after="0" w:line="240" w:lineRule="auto"/>
        <w:jc w:val="both"/>
        <w:rPr>
          <w:rFonts w:ascii="Arial" w:hAnsi="Arial" w:cs="Arial"/>
          <w:lang w:val="en-US"/>
        </w:rPr>
      </w:pPr>
      <w:r w:rsidRPr="00C60E16">
        <w:rPr>
          <w:rFonts w:ascii="Arial" w:hAnsi="Arial" w:cs="Arial"/>
          <w:vertAlign w:val="superscript"/>
          <w:lang w:val="en-US"/>
        </w:rPr>
        <w:t xml:space="preserve">5 </w:t>
      </w:r>
      <w:r w:rsidRPr="00C60E16">
        <w:rPr>
          <w:rFonts w:ascii="Arial" w:hAnsi="Arial" w:cs="Arial"/>
          <w:lang w:val="en-US"/>
        </w:rPr>
        <w:t>Institute of Immunology and Immunotherapy, University of Birmingham, Edgbaston, Birmingham, B15 2TT</w:t>
      </w:r>
    </w:p>
    <w:p w14:paraId="3C87879A" w14:textId="77777777" w:rsidR="00C60E16" w:rsidRPr="00C60E16" w:rsidRDefault="00C60E16" w:rsidP="00C60E16">
      <w:pPr>
        <w:jc w:val="both"/>
        <w:rPr>
          <w:rFonts w:ascii="Arial" w:hAnsi="Arial" w:cs="Arial"/>
          <w:b/>
          <w:bCs/>
        </w:rPr>
      </w:pPr>
    </w:p>
    <w:p w14:paraId="1A6309BB" w14:textId="00C4CC00" w:rsidR="00C60E16" w:rsidRPr="00C60E16" w:rsidRDefault="00C60E16" w:rsidP="00C60E16">
      <w:pPr>
        <w:jc w:val="both"/>
        <w:rPr>
          <w:rFonts w:ascii="Arial" w:hAnsi="Arial" w:cs="Arial"/>
        </w:rPr>
      </w:pPr>
      <w:r w:rsidRPr="00C60E16">
        <w:rPr>
          <w:rFonts w:ascii="Arial" w:hAnsi="Arial" w:cs="Arial"/>
        </w:rPr>
        <w:t xml:space="preserve">Background: To develop immunotherapies for type 1 diabetes it is vital to monitor autoantigen-specific T cells that drive beta cell destruction. These are very rare in the blood and cannot be extracted directly from the human pancreas. </w:t>
      </w:r>
    </w:p>
    <w:p w14:paraId="0FE49DE8" w14:textId="18D2CDAE" w:rsidR="00C60E16" w:rsidRPr="00C60E16" w:rsidRDefault="00C60E16" w:rsidP="00C60E16">
      <w:pPr>
        <w:jc w:val="both"/>
        <w:rPr>
          <w:rFonts w:ascii="Arial" w:hAnsi="Arial" w:cs="Arial"/>
        </w:rPr>
      </w:pPr>
      <w:r w:rsidRPr="00C60E16">
        <w:rPr>
          <w:rFonts w:ascii="Arial" w:hAnsi="Arial" w:cs="Arial"/>
        </w:rPr>
        <w:t xml:space="preserve">Methods: We used </w:t>
      </w:r>
      <w:proofErr w:type="spellStart"/>
      <w:r w:rsidRPr="00C60E16">
        <w:rPr>
          <w:rFonts w:ascii="Arial" w:hAnsi="Arial" w:cs="Arial"/>
        </w:rPr>
        <w:t>i.d.</w:t>
      </w:r>
      <w:proofErr w:type="spellEnd"/>
      <w:r w:rsidRPr="00C60E16">
        <w:rPr>
          <w:rFonts w:ascii="Arial" w:hAnsi="Arial" w:cs="Arial"/>
        </w:rPr>
        <w:t xml:space="preserve"> injection of GAD-Alum to attract GAD-specific T cells to accessible sampling sites in the skin and skin-draining lymph nodes (LNs</w:t>
      </w:r>
      <w:proofErr w:type="gramStart"/>
      <w:r w:rsidRPr="00C60E16">
        <w:rPr>
          <w:rFonts w:ascii="Arial" w:hAnsi="Arial" w:cs="Arial"/>
        </w:rPr>
        <w:t>), and</w:t>
      </w:r>
      <w:proofErr w:type="gramEnd"/>
      <w:r w:rsidRPr="00C60E16">
        <w:rPr>
          <w:rFonts w:ascii="Arial" w:hAnsi="Arial" w:cs="Arial"/>
        </w:rPr>
        <w:t xml:space="preserve"> extracted them using skin blisters and fine needle aspiration. </w:t>
      </w:r>
      <w:proofErr w:type="spellStart"/>
      <w:r w:rsidRPr="00C60E16">
        <w:rPr>
          <w:rFonts w:ascii="Arial" w:hAnsi="Arial" w:cs="Arial"/>
        </w:rPr>
        <w:t>scRNAseq</w:t>
      </w:r>
      <w:proofErr w:type="spellEnd"/>
      <w:r w:rsidRPr="00C60E16">
        <w:rPr>
          <w:rFonts w:ascii="Arial" w:hAnsi="Arial" w:cs="Arial"/>
        </w:rPr>
        <w:t xml:space="preserve"> was used to identify T cell phenotypes and clonal expansions. TCRs were expressed in a </w:t>
      </w:r>
      <w:proofErr w:type="gramStart"/>
      <w:r w:rsidRPr="00C60E16">
        <w:rPr>
          <w:rFonts w:ascii="Arial" w:hAnsi="Arial" w:cs="Arial"/>
        </w:rPr>
        <w:t>cell based</w:t>
      </w:r>
      <w:proofErr w:type="gramEnd"/>
      <w:r w:rsidRPr="00C60E16">
        <w:rPr>
          <w:rFonts w:ascii="Arial" w:hAnsi="Arial" w:cs="Arial"/>
        </w:rPr>
        <w:t xml:space="preserve"> system to confirm antigen specificity. </w:t>
      </w:r>
      <w:r w:rsidRPr="00C60E16">
        <w:rPr>
          <w:rFonts w:ascii="Arial" w:hAnsi="Arial" w:cs="Arial"/>
          <w:i/>
          <w:iCs/>
        </w:rPr>
        <w:t xml:space="preserve">In vitro </w:t>
      </w:r>
      <w:r w:rsidRPr="00C60E16">
        <w:rPr>
          <w:rFonts w:ascii="Arial" w:hAnsi="Arial" w:cs="Arial"/>
        </w:rPr>
        <w:t>GAD restimulation was used to identify GAD-reactive CD4+ T cells in peripheral blood.</w:t>
      </w:r>
    </w:p>
    <w:p w14:paraId="6E96CBD5" w14:textId="6A295018" w:rsidR="00C60E16" w:rsidRPr="00C60E16" w:rsidRDefault="00C60E16" w:rsidP="00C60E16">
      <w:pPr>
        <w:jc w:val="both"/>
        <w:rPr>
          <w:rFonts w:ascii="Arial" w:hAnsi="Arial" w:cs="Arial"/>
          <w:i/>
          <w:iCs/>
        </w:rPr>
      </w:pPr>
      <w:r w:rsidRPr="00C60E16">
        <w:rPr>
          <w:rFonts w:ascii="Arial" w:hAnsi="Arial" w:cs="Arial"/>
        </w:rPr>
        <w:t xml:space="preserve">Results: GAD-specific cells were enriched in the post injection LNs and blisters (~30% of clonally expanded cells were GAD-specific). Clonal cells were mainly CD8+, with small expansions of Tregs and CD4+ T cells. Post injection the DEG indicated increased antigen recognition and activation of interferon and cytokine signalling. In peripheral blood, following </w:t>
      </w:r>
      <w:r w:rsidRPr="00C60E16">
        <w:rPr>
          <w:rFonts w:ascii="Arial" w:hAnsi="Arial" w:cs="Arial"/>
          <w:i/>
          <w:iCs/>
        </w:rPr>
        <w:t xml:space="preserve">in vivo </w:t>
      </w:r>
      <w:r w:rsidRPr="00C60E16">
        <w:rPr>
          <w:rFonts w:ascii="Arial" w:hAnsi="Arial" w:cs="Arial"/>
        </w:rPr>
        <w:t>injection of GAD, the predominant phenotype of GAD-reactive CD4+ T cells changed from IL22</w:t>
      </w:r>
      <w:r w:rsidRPr="00C60E16">
        <w:rPr>
          <w:rFonts w:ascii="Arial" w:hAnsi="Arial" w:cs="Arial"/>
          <w:vertAlign w:val="superscript"/>
        </w:rPr>
        <w:t>+</w:t>
      </w:r>
      <w:r w:rsidRPr="00C60E16">
        <w:rPr>
          <w:rFonts w:ascii="Arial" w:hAnsi="Arial" w:cs="Arial"/>
        </w:rPr>
        <w:t>IL32</w:t>
      </w:r>
      <w:r w:rsidRPr="00C60E16">
        <w:rPr>
          <w:rFonts w:ascii="Arial" w:hAnsi="Arial" w:cs="Arial"/>
          <w:vertAlign w:val="superscript"/>
        </w:rPr>
        <w:t>+</w:t>
      </w:r>
      <w:r w:rsidRPr="00C60E16">
        <w:rPr>
          <w:rFonts w:ascii="Arial" w:hAnsi="Arial" w:cs="Arial"/>
        </w:rPr>
        <w:t>FAS</w:t>
      </w:r>
      <w:r w:rsidRPr="00C60E16">
        <w:rPr>
          <w:rFonts w:ascii="Arial" w:hAnsi="Arial" w:cs="Arial"/>
          <w:vertAlign w:val="superscript"/>
        </w:rPr>
        <w:t>+</w:t>
      </w:r>
      <w:r w:rsidRPr="00C60E16">
        <w:rPr>
          <w:rFonts w:ascii="Arial" w:hAnsi="Arial" w:cs="Arial"/>
        </w:rPr>
        <w:t xml:space="preserve"> to PDCD1</w:t>
      </w:r>
      <w:r w:rsidRPr="00C60E16">
        <w:rPr>
          <w:rFonts w:ascii="Arial" w:hAnsi="Arial" w:cs="Arial"/>
          <w:vertAlign w:val="superscript"/>
        </w:rPr>
        <w:t>+</w:t>
      </w:r>
      <w:r w:rsidRPr="00C60E16">
        <w:rPr>
          <w:rFonts w:ascii="Arial" w:hAnsi="Arial" w:cs="Arial"/>
        </w:rPr>
        <w:t>IFNG</w:t>
      </w:r>
      <w:r w:rsidRPr="00C60E16">
        <w:rPr>
          <w:rFonts w:ascii="Arial" w:hAnsi="Arial" w:cs="Arial"/>
          <w:vertAlign w:val="superscript"/>
        </w:rPr>
        <w:t>+</w:t>
      </w:r>
      <w:r w:rsidRPr="00C60E16">
        <w:rPr>
          <w:rFonts w:ascii="Arial" w:hAnsi="Arial" w:cs="Arial"/>
        </w:rPr>
        <w:t>. Re-expressed TCRs recognised soluble epitopes from GAD, suitable for use in antigen specific immunotherapy.</w:t>
      </w:r>
    </w:p>
    <w:p w14:paraId="2A16A2A4" w14:textId="77777777" w:rsidR="00C60E16" w:rsidRPr="00C60E16" w:rsidRDefault="00C60E16" w:rsidP="00C60E16">
      <w:pPr>
        <w:jc w:val="both"/>
        <w:rPr>
          <w:rFonts w:ascii="Arial" w:hAnsi="Arial" w:cs="Arial"/>
        </w:rPr>
      </w:pPr>
      <w:r w:rsidRPr="00C60E16">
        <w:rPr>
          <w:rFonts w:ascii="Arial" w:hAnsi="Arial" w:cs="Arial"/>
        </w:rPr>
        <w:t xml:space="preserve">Conclusion: Phenotyping of antigen-specific T cells in the LN, blister and peripheral blood using </w:t>
      </w:r>
      <w:proofErr w:type="spellStart"/>
      <w:r w:rsidRPr="00C60E16">
        <w:rPr>
          <w:rFonts w:ascii="Arial" w:hAnsi="Arial" w:cs="Arial"/>
        </w:rPr>
        <w:t>scRNAseq</w:t>
      </w:r>
      <w:proofErr w:type="spellEnd"/>
      <w:r w:rsidRPr="00C60E16">
        <w:rPr>
          <w:rFonts w:ascii="Arial" w:hAnsi="Arial" w:cs="Arial"/>
        </w:rPr>
        <w:t xml:space="preserve"> identified novel biomarkers of autoreactive cells to monitor immunotherapy effectiveness and tolerance induction. </w:t>
      </w:r>
    </w:p>
    <w:p w14:paraId="416A3596" w14:textId="77777777" w:rsidR="00C60E16" w:rsidRDefault="00C60E16" w:rsidP="00C60E16"/>
    <w:p w14:paraId="19882575" w14:textId="057E79CA" w:rsidR="00C60E16" w:rsidRDefault="00C60E16">
      <w:pPr>
        <w:spacing w:after="200"/>
        <w:rPr>
          <w:rFonts w:ascii="Comic Sans MS" w:hAnsi="Comic Sans MS"/>
          <w:sz w:val="18"/>
          <w:szCs w:val="18"/>
        </w:rPr>
      </w:pPr>
      <w:r>
        <w:rPr>
          <w:rFonts w:ascii="Comic Sans MS" w:hAnsi="Comic Sans MS"/>
          <w:sz w:val="18"/>
          <w:szCs w:val="18"/>
        </w:rPr>
        <w:br w:type="page"/>
      </w:r>
    </w:p>
    <w:p w14:paraId="23F2C087" w14:textId="77777777" w:rsidR="004C49E9" w:rsidRPr="00C60E16" w:rsidRDefault="004C49E9">
      <w:pPr>
        <w:spacing w:after="200"/>
        <w:rPr>
          <w:rFonts w:ascii="Arial" w:hAnsi="Arial" w:cs="Arial"/>
          <w:sz w:val="18"/>
          <w:szCs w:val="18"/>
        </w:rPr>
      </w:pPr>
    </w:p>
    <w:p w14:paraId="476C8182" w14:textId="6E566681" w:rsidR="00C60E16" w:rsidRPr="00C60E16" w:rsidRDefault="00C60E16" w:rsidP="00C60E16">
      <w:pPr>
        <w:rPr>
          <w:rFonts w:ascii="Arial" w:hAnsi="Arial" w:cs="Arial"/>
          <w:b/>
          <w:bCs/>
          <w:noProof/>
          <w:sz w:val="28"/>
          <w:szCs w:val="28"/>
        </w:rPr>
      </w:pPr>
      <w:r w:rsidRPr="00C60E16">
        <w:rPr>
          <w:rFonts w:ascii="Arial" w:hAnsi="Arial" w:cs="Arial"/>
          <w:b/>
          <w:bCs/>
          <w:noProof/>
          <w:sz w:val="28"/>
          <w:szCs w:val="28"/>
        </w:rPr>
        <w:t xml:space="preserve">Single </w:t>
      </w:r>
      <w:r w:rsidR="00FD4DCC">
        <w:rPr>
          <w:rFonts w:ascii="Arial" w:hAnsi="Arial" w:cs="Arial"/>
          <w:b/>
          <w:bCs/>
          <w:noProof/>
          <w:sz w:val="28"/>
          <w:szCs w:val="28"/>
        </w:rPr>
        <w:t>c</w:t>
      </w:r>
      <w:r w:rsidRPr="00C60E16">
        <w:rPr>
          <w:rFonts w:ascii="Arial" w:hAnsi="Arial" w:cs="Arial"/>
          <w:b/>
          <w:bCs/>
          <w:noProof/>
          <w:sz w:val="28"/>
          <w:szCs w:val="28"/>
        </w:rPr>
        <w:t xml:space="preserve">ell RNA </w:t>
      </w:r>
      <w:r w:rsidR="00FD4DCC">
        <w:rPr>
          <w:rFonts w:ascii="Arial" w:hAnsi="Arial" w:cs="Arial"/>
          <w:b/>
          <w:bCs/>
          <w:noProof/>
          <w:sz w:val="28"/>
          <w:szCs w:val="28"/>
        </w:rPr>
        <w:t>s</w:t>
      </w:r>
      <w:r w:rsidRPr="00C60E16">
        <w:rPr>
          <w:rFonts w:ascii="Arial" w:hAnsi="Arial" w:cs="Arial"/>
          <w:b/>
          <w:bCs/>
          <w:noProof/>
          <w:sz w:val="28"/>
          <w:szCs w:val="28"/>
        </w:rPr>
        <w:t xml:space="preserve">equencing of </w:t>
      </w:r>
      <w:r w:rsidR="00FD4DCC">
        <w:rPr>
          <w:rFonts w:ascii="Arial" w:hAnsi="Arial" w:cs="Arial"/>
          <w:b/>
          <w:bCs/>
          <w:noProof/>
          <w:sz w:val="28"/>
          <w:szCs w:val="28"/>
        </w:rPr>
        <w:t>m</w:t>
      </w:r>
      <w:r w:rsidRPr="00C60E16">
        <w:rPr>
          <w:rFonts w:ascii="Arial" w:hAnsi="Arial" w:cs="Arial"/>
          <w:b/>
          <w:bCs/>
          <w:noProof/>
          <w:sz w:val="28"/>
          <w:szCs w:val="28"/>
        </w:rPr>
        <w:t xml:space="preserve">yeloid </w:t>
      </w:r>
      <w:r w:rsidR="00FD4DCC">
        <w:rPr>
          <w:rFonts w:ascii="Arial" w:hAnsi="Arial" w:cs="Arial"/>
          <w:b/>
          <w:bCs/>
          <w:noProof/>
          <w:sz w:val="28"/>
          <w:szCs w:val="28"/>
        </w:rPr>
        <w:t>c</w:t>
      </w:r>
      <w:r w:rsidRPr="00C60E16">
        <w:rPr>
          <w:rFonts w:ascii="Arial" w:hAnsi="Arial" w:cs="Arial"/>
          <w:b/>
          <w:bCs/>
          <w:noProof/>
          <w:sz w:val="28"/>
          <w:szCs w:val="28"/>
        </w:rPr>
        <w:t xml:space="preserve">ells in </w:t>
      </w:r>
      <w:r w:rsidR="00FD4DCC">
        <w:rPr>
          <w:rFonts w:ascii="Arial" w:hAnsi="Arial" w:cs="Arial"/>
          <w:b/>
          <w:bCs/>
          <w:noProof/>
          <w:sz w:val="28"/>
          <w:szCs w:val="28"/>
        </w:rPr>
        <w:t>m</w:t>
      </w:r>
      <w:r w:rsidRPr="00C60E16">
        <w:rPr>
          <w:rFonts w:ascii="Arial" w:hAnsi="Arial" w:cs="Arial"/>
          <w:b/>
          <w:bCs/>
          <w:noProof/>
          <w:sz w:val="28"/>
          <w:szCs w:val="28"/>
        </w:rPr>
        <w:t xml:space="preserve">urine </w:t>
      </w:r>
      <w:r w:rsidR="00FD4DCC">
        <w:rPr>
          <w:rFonts w:ascii="Arial" w:hAnsi="Arial" w:cs="Arial"/>
          <w:b/>
          <w:bCs/>
          <w:noProof/>
          <w:sz w:val="28"/>
          <w:szCs w:val="28"/>
        </w:rPr>
        <w:t>m</w:t>
      </w:r>
      <w:r w:rsidRPr="00C60E16">
        <w:rPr>
          <w:rFonts w:ascii="Arial" w:hAnsi="Arial" w:cs="Arial"/>
          <w:b/>
          <w:bCs/>
          <w:noProof/>
          <w:sz w:val="28"/>
          <w:szCs w:val="28"/>
        </w:rPr>
        <w:t xml:space="preserve">odels of </w:t>
      </w:r>
      <w:r w:rsidR="00FD4DCC">
        <w:rPr>
          <w:rFonts w:ascii="Arial" w:hAnsi="Arial" w:cs="Arial"/>
          <w:b/>
          <w:bCs/>
          <w:noProof/>
          <w:sz w:val="28"/>
          <w:szCs w:val="28"/>
        </w:rPr>
        <w:t>a</w:t>
      </w:r>
      <w:r w:rsidRPr="00C60E16">
        <w:rPr>
          <w:rFonts w:ascii="Arial" w:hAnsi="Arial" w:cs="Arial"/>
          <w:b/>
          <w:bCs/>
          <w:noProof/>
          <w:sz w:val="28"/>
          <w:szCs w:val="28"/>
        </w:rPr>
        <w:t xml:space="preserve">cute </w:t>
      </w:r>
      <w:r w:rsidR="00FD4DCC">
        <w:rPr>
          <w:rFonts w:ascii="Arial" w:hAnsi="Arial" w:cs="Arial"/>
          <w:b/>
          <w:bCs/>
          <w:noProof/>
          <w:sz w:val="28"/>
          <w:szCs w:val="28"/>
        </w:rPr>
        <w:t>k</w:t>
      </w:r>
      <w:r w:rsidRPr="00C60E16">
        <w:rPr>
          <w:rFonts w:ascii="Arial" w:hAnsi="Arial" w:cs="Arial"/>
          <w:b/>
          <w:bCs/>
          <w:noProof/>
          <w:sz w:val="28"/>
          <w:szCs w:val="28"/>
        </w:rPr>
        <w:t xml:space="preserve">idney </w:t>
      </w:r>
      <w:r w:rsidR="00FD4DCC">
        <w:rPr>
          <w:rFonts w:ascii="Arial" w:hAnsi="Arial" w:cs="Arial"/>
          <w:b/>
          <w:bCs/>
          <w:noProof/>
          <w:sz w:val="28"/>
          <w:szCs w:val="28"/>
        </w:rPr>
        <w:t>i</w:t>
      </w:r>
      <w:r w:rsidRPr="00C60E16">
        <w:rPr>
          <w:rFonts w:ascii="Arial" w:hAnsi="Arial" w:cs="Arial"/>
          <w:b/>
          <w:bCs/>
          <w:noProof/>
          <w:sz w:val="28"/>
          <w:szCs w:val="28"/>
        </w:rPr>
        <w:t xml:space="preserve">njury and </w:t>
      </w:r>
      <w:r w:rsidR="00FD4DCC">
        <w:rPr>
          <w:rFonts w:ascii="Arial" w:hAnsi="Arial" w:cs="Arial"/>
          <w:b/>
          <w:bCs/>
          <w:noProof/>
          <w:sz w:val="28"/>
          <w:szCs w:val="28"/>
        </w:rPr>
        <w:t>c</w:t>
      </w:r>
      <w:r w:rsidRPr="00C60E16">
        <w:rPr>
          <w:rFonts w:ascii="Arial" w:hAnsi="Arial" w:cs="Arial"/>
          <w:b/>
          <w:bCs/>
          <w:noProof/>
          <w:sz w:val="28"/>
          <w:szCs w:val="28"/>
        </w:rPr>
        <w:t xml:space="preserve">hronic </w:t>
      </w:r>
      <w:r w:rsidR="00FD4DCC">
        <w:rPr>
          <w:rFonts w:ascii="Arial" w:hAnsi="Arial" w:cs="Arial"/>
          <w:b/>
          <w:bCs/>
          <w:noProof/>
          <w:sz w:val="28"/>
          <w:szCs w:val="28"/>
        </w:rPr>
        <w:t>k</w:t>
      </w:r>
      <w:r w:rsidRPr="00C60E16">
        <w:rPr>
          <w:rFonts w:ascii="Arial" w:hAnsi="Arial" w:cs="Arial"/>
          <w:b/>
          <w:bCs/>
          <w:noProof/>
          <w:sz w:val="28"/>
          <w:szCs w:val="28"/>
        </w:rPr>
        <w:t xml:space="preserve">idney </w:t>
      </w:r>
      <w:r w:rsidR="00FD4DCC">
        <w:rPr>
          <w:rFonts w:ascii="Arial" w:hAnsi="Arial" w:cs="Arial"/>
          <w:b/>
          <w:bCs/>
          <w:noProof/>
          <w:sz w:val="28"/>
          <w:szCs w:val="28"/>
        </w:rPr>
        <w:t>d</w:t>
      </w:r>
      <w:r w:rsidRPr="00C60E16">
        <w:rPr>
          <w:rFonts w:ascii="Arial" w:hAnsi="Arial" w:cs="Arial"/>
          <w:b/>
          <w:bCs/>
          <w:noProof/>
          <w:sz w:val="28"/>
          <w:szCs w:val="28"/>
        </w:rPr>
        <w:t xml:space="preserve">isease, </w:t>
      </w:r>
      <w:r w:rsidR="00FD4DCC">
        <w:rPr>
          <w:rFonts w:ascii="Arial" w:hAnsi="Arial" w:cs="Arial"/>
          <w:b/>
          <w:bCs/>
          <w:noProof/>
          <w:sz w:val="28"/>
          <w:szCs w:val="28"/>
        </w:rPr>
        <w:t>i</w:t>
      </w:r>
      <w:r w:rsidRPr="00C60E16">
        <w:rPr>
          <w:rFonts w:ascii="Arial" w:hAnsi="Arial" w:cs="Arial"/>
          <w:b/>
          <w:bCs/>
          <w:noProof/>
          <w:sz w:val="28"/>
          <w:szCs w:val="28"/>
        </w:rPr>
        <w:t xml:space="preserve">dentifies a </w:t>
      </w:r>
      <w:r w:rsidR="00FD4DCC">
        <w:rPr>
          <w:rFonts w:ascii="Arial" w:hAnsi="Arial" w:cs="Arial"/>
          <w:b/>
          <w:bCs/>
          <w:noProof/>
          <w:sz w:val="28"/>
          <w:szCs w:val="28"/>
        </w:rPr>
        <w:t>m</w:t>
      </w:r>
      <w:r w:rsidRPr="00C60E16">
        <w:rPr>
          <w:rFonts w:ascii="Arial" w:hAnsi="Arial" w:cs="Arial"/>
          <w:b/>
          <w:bCs/>
          <w:noProof/>
          <w:sz w:val="28"/>
          <w:szCs w:val="28"/>
        </w:rPr>
        <w:t xml:space="preserve">echanistic </w:t>
      </w:r>
      <w:r w:rsidR="00FD4DCC">
        <w:rPr>
          <w:rFonts w:ascii="Arial" w:hAnsi="Arial" w:cs="Arial"/>
          <w:b/>
          <w:bCs/>
          <w:noProof/>
          <w:sz w:val="28"/>
          <w:szCs w:val="28"/>
        </w:rPr>
        <w:t>t</w:t>
      </w:r>
      <w:r w:rsidRPr="00C60E16">
        <w:rPr>
          <w:rFonts w:ascii="Arial" w:hAnsi="Arial" w:cs="Arial"/>
          <w:b/>
          <w:bCs/>
          <w:noProof/>
          <w:sz w:val="28"/>
          <w:szCs w:val="28"/>
        </w:rPr>
        <w:t>arget</w:t>
      </w:r>
      <w:r w:rsidRPr="00C60E16">
        <w:rPr>
          <w:rFonts w:ascii="Arial" w:hAnsi="Arial" w:cs="Arial"/>
          <w:b/>
          <w:bCs/>
          <w:noProof/>
          <w:sz w:val="28"/>
          <w:szCs w:val="28"/>
        </w:rPr>
        <w:t> </w:t>
      </w:r>
      <w:r w:rsidRPr="00C60E16">
        <w:rPr>
          <w:rFonts w:ascii="Arial" w:hAnsi="Arial" w:cs="Arial"/>
          <w:b/>
          <w:bCs/>
          <w:noProof/>
          <w:sz w:val="28"/>
          <w:szCs w:val="28"/>
        </w:rPr>
        <w:t> </w:t>
      </w:r>
    </w:p>
    <w:p w14:paraId="3C29D4CF" w14:textId="449439E9" w:rsidR="00C60E16" w:rsidRDefault="00C60E16" w:rsidP="00C60E16">
      <w:pPr>
        <w:rPr>
          <w:rFonts w:ascii="Arial" w:hAnsi="Arial" w:cs="Arial"/>
          <w:szCs w:val="24"/>
        </w:rPr>
      </w:pPr>
      <w:r w:rsidRPr="00C60E16">
        <w:rPr>
          <w:rFonts w:ascii="Arial" w:hAnsi="Arial" w:cs="Arial"/>
          <w:noProof/>
          <w:szCs w:val="24"/>
          <w:u w:val="single"/>
        </w:rPr>
        <w:t>Bnar Talabani</w:t>
      </w:r>
      <w:r w:rsidRPr="00C60E16">
        <w:rPr>
          <w:rFonts w:ascii="Arial" w:hAnsi="Arial" w:cs="Arial"/>
          <w:noProof/>
          <w:szCs w:val="24"/>
        </w:rPr>
        <w:t xml:space="preserve">, Chia-te Liao, Rachel Reybound, Yueh-An Lu, Sumukh Deshpande, Irina Grigorieva, Mark Gurney, </w:t>
      </w:r>
      <w:r w:rsidRPr="00C60E16">
        <w:rPr>
          <w:rFonts w:ascii="Arial" w:hAnsi="Arial" w:cs="Arial"/>
          <w:szCs w:val="24"/>
        </w:rPr>
        <w:t>Robert Andrews, Donald Fraser, Philip R. Taylor.</w:t>
      </w:r>
    </w:p>
    <w:p w14:paraId="3EDE908C" w14:textId="78369903" w:rsidR="00A761C7" w:rsidRPr="00A761C7" w:rsidRDefault="00A761C7" w:rsidP="00A761C7">
      <w:pPr>
        <w:rPr>
          <w:rFonts w:ascii="Arial" w:eastAsia="Times New Roman" w:hAnsi="Arial" w:cs="Arial"/>
        </w:rPr>
      </w:pPr>
      <w:r w:rsidRPr="00A761C7">
        <w:rPr>
          <w:rFonts w:ascii="Arial" w:eastAsia="Times New Roman" w:hAnsi="Arial" w:cs="Arial"/>
        </w:rPr>
        <w:t xml:space="preserve">Wales </w:t>
      </w:r>
      <w:r>
        <w:rPr>
          <w:rFonts w:ascii="Arial" w:eastAsia="Times New Roman" w:hAnsi="Arial" w:cs="Arial"/>
        </w:rPr>
        <w:t>K</w:t>
      </w:r>
      <w:r w:rsidRPr="00A761C7">
        <w:rPr>
          <w:rFonts w:ascii="Arial" w:eastAsia="Times New Roman" w:hAnsi="Arial" w:cs="Arial"/>
        </w:rPr>
        <w:t xml:space="preserve">idney </w:t>
      </w:r>
      <w:r>
        <w:rPr>
          <w:rFonts w:ascii="Arial" w:eastAsia="Times New Roman" w:hAnsi="Arial" w:cs="Arial"/>
        </w:rPr>
        <w:t>R</w:t>
      </w:r>
      <w:r w:rsidRPr="00A761C7">
        <w:rPr>
          <w:rFonts w:ascii="Arial" w:eastAsia="Times New Roman" w:hAnsi="Arial" w:cs="Arial"/>
        </w:rPr>
        <w:t xml:space="preserve">esearch </w:t>
      </w:r>
      <w:r>
        <w:rPr>
          <w:rFonts w:ascii="Arial" w:eastAsia="Times New Roman" w:hAnsi="Arial" w:cs="Arial"/>
        </w:rPr>
        <w:t>U</w:t>
      </w:r>
      <w:r w:rsidRPr="00A761C7">
        <w:rPr>
          <w:rFonts w:ascii="Arial" w:eastAsia="Times New Roman" w:hAnsi="Arial" w:cs="Arial"/>
        </w:rPr>
        <w:t xml:space="preserve">nit, Cardiff University, </w:t>
      </w:r>
      <w:r>
        <w:rPr>
          <w:rFonts w:ascii="Arial" w:eastAsia="Times New Roman" w:hAnsi="Arial" w:cs="Arial"/>
        </w:rPr>
        <w:t xml:space="preserve">Cardiff </w:t>
      </w:r>
      <w:r w:rsidRPr="00A761C7">
        <w:rPr>
          <w:rFonts w:ascii="Arial" w:eastAsia="Times New Roman" w:hAnsi="Arial" w:cs="Arial"/>
        </w:rPr>
        <w:t>CF14 4XN </w:t>
      </w:r>
    </w:p>
    <w:p w14:paraId="0698DB23" w14:textId="77777777" w:rsidR="00A761C7" w:rsidRPr="00C60E16" w:rsidRDefault="00A761C7" w:rsidP="00C60E16">
      <w:pPr>
        <w:rPr>
          <w:rFonts w:ascii="Arial" w:hAnsi="Arial" w:cs="Arial"/>
          <w:szCs w:val="24"/>
        </w:rPr>
      </w:pPr>
    </w:p>
    <w:p w14:paraId="7432E1BF" w14:textId="3EF3BBD5" w:rsidR="00C60E16" w:rsidRPr="00C60E16" w:rsidRDefault="00C60E16" w:rsidP="00C60E16">
      <w:pPr>
        <w:jc w:val="both"/>
        <w:rPr>
          <w:rFonts w:ascii="Arial" w:hAnsi="Arial" w:cs="Arial"/>
          <w:noProof/>
          <w:szCs w:val="24"/>
        </w:rPr>
      </w:pPr>
      <w:r w:rsidRPr="00C60E16">
        <w:rPr>
          <w:rFonts w:ascii="Arial" w:hAnsi="Arial" w:cs="Arial"/>
          <w:b/>
          <w:bCs/>
          <w:noProof/>
          <w:szCs w:val="24"/>
        </w:rPr>
        <w:t>Introduction.</w:t>
      </w:r>
      <w:r>
        <w:rPr>
          <w:rFonts w:ascii="Arial" w:hAnsi="Arial" w:cs="Arial"/>
          <w:noProof/>
          <w:szCs w:val="24"/>
        </w:rPr>
        <w:t xml:space="preserve"> </w:t>
      </w:r>
      <w:r w:rsidRPr="00C60E16">
        <w:rPr>
          <w:rFonts w:ascii="Arial" w:hAnsi="Arial" w:cs="Arial"/>
          <w:noProof/>
          <w:szCs w:val="24"/>
        </w:rPr>
        <w:t xml:space="preserve">Acute Kidney Injury (AKI) is a well-recognised risk factor for chronic kidney disease (CKD), but the mechanism remains unknown. It is proposed that bone marrow derived macrophages can determine outcome following AKI. However, resident macrophages in the kidney are thought to play little part in this. Single Cell RNA Sequencing (scRNAseq) provides unparalleled opportunities to uncover heterogeneity in macrophage responses and provide new mechanistic understanding in AKI and CKD. We have performed scRNASeq of myeloid cells at specific timepoints mimicking human disease pathology in models of AKI and renal fibrosis. </w:t>
      </w:r>
    </w:p>
    <w:p w14:paraId="47371998" w14:textId="51A0A5F9" w:rsidR="00C60E16" w:rsidRPr="00C60E16" w:rsidRDefault="00C60E16" w:rsidP="00C60E16">
      <w:pPr>
        <w:jc w:val="both"/>
        <w:rPr>
          <w:rFonts w:ascii="Arial" w:hAnsi="Arial" w:cs="Arial"/>
          <w:noProof/>
          <w:szCs w:val="24"/>
        </w:rPr>
      </w:pPr>
      <w:r w:rsidRPr="00C60E16">
        <w:rPr>
          <w:rFonts w:ascii="Arial" w:hAnsi="Arial" w:cs="Arial"/>
          <w:b/>
          <w:bCs/>
          <w:noProof/>
          <w:szCs w:val="24"/>
        </w:rPr>
        <w:t>Methods.</w:t>
      </w:r>
      <w:r>
        <w:rPr>
          <w:rFonts w:ascii="Arial" w:hAnsi="Arial" w:cs="Arial"/>
          <w:noProof/>
          <w:szCs w:val="24"/>
        </w:rPr>
        <w:t xml:space="preserve"> </w:t>
      </w:r>
      <w:r w:rsidRPr="00C60E16">
        <w:rPr>
          <w:rFonts w:ascii="Arial" w:hAnsi="Arial" w:cs="Arial"/>
          <w:noProof/>
          <w:szCs w:val="24"/>
        </w:rPr>
        <w:t>Aristolochic acid was used to induce renal injury and fibrosis in male C57BL/6 mice. Kidneys were harvested from three mice at each time point mimicking important disease states in AKI and CKD. Using a cell sorting strategy, CD45</w:t>
      </w:r>
      <w:r w:rsidRPr="00C60E16">
        <w:rPr>
          <w:rFonts w:ascii="Arial" w:hAnsi="Arial" w:cs="Arial"/>
          <w:noProof/>
          <w:szCs w:val="24"/>
          <w:vertAlign w:val="superscript"/>
        </w:rPr>
        <w:t>+</w:t>
      </w:r>
      <w:r w:rsidRPr="00C60E16">
        <w:rPr>
          <w:rFonts w:ascii="Arial" w:hAnsi="Arial" w:cs="Arial"/>
          <w:noProof/>
          <w:szCs w:val="24"/>
        </w:rPr>
        <w:t xml:space="preserve"> cells were isolated from whole kidneys and libraries prepared on the 10X Genomics platform. ScRNASeq was performed using the Illumina NextSeq 550 System. Genome mapping was conducted using Cellranger and zUMIs and downstream expression analysis of myeloid cells, was carried out using the R package, Seurat. </w:t>
      </w:r>
      <w:r w:rsidRPr="00C60E16">
        <w:rPr>
          <w:rFonts w:ascii="Arial" w:hAnsi="Arial" w:cs="Arial"/>
          <w:color w:val="414141"/>
          <w:shd w:val="clear" w:color="auto" w:fill="FFFFFF"/>
        </w:rPr>
        <w:t>Following this analysis, transcription factor MAF was identified as a mechanistic target and a knockout mouse model was subsequently used to assess the degree of renal fibrosis in mice deficient in MAF in myeloid cells, versus wild-type mice.</w:t>
      </w:r>
    </w:p>
    <w:p w14:paraId="5891D9C0" w14:textId="75C4781F" w:rsidR="00C60E16" w:rsidRPr="00C60E16" w:rsidRDefault="00C60E16" w:rsidP="00C60E16">
      <w:pPr>
        <w:jc w:val="both"/>
        <w:rPr>
          <w:rFonts w:ascii="Arial" w:hAnsi="Arial" w:cs="Arial"/>
          <w:noProof/>
          <w:szCs w:val="24"/>
        </w:rPr>
      </w:pPr>
      <w:r w:rsidRPr="00C60E16">
        <w:rPr>
          <w:rFonts w:ascii="Arial" w:hAnsi="Arial" w:cs="Arial"/>
          <w:b/>
          <w:bCs/>
          <w:noProof/>
          <w:szCs w:val="24"/>
        </w:rPr>
        <w:t>Results.</w:t>
      </w:r>
      <w:r>
        <w:rPr>
          <w:rFonts w:ascii="Arial" w:hAnsi="Arial" w:cs="Arial"/>
          <w:noProof/>
          <w:szCs w:val="24"/>
        </w:rPr>
        <w:t xml:space="preserve"> </w:t>
      </w:r>
      <w:r w:rsidRPr="00C60E16">
        <w:rPr>
          <w:rFonts w:ascii="Arial" w:hAnsi="Arial" w:cs="Arial"/>
          <w:noProof/>
          <w:szCs w:val="24"/>
        </w:rPr>
        <w:t>21,734 CD45</w:t>
      </w:r>
      <w:r w:rsidRPr="00C60E16">
        <w:rPr>
          <w:rFonts w:ascii="Arial" w:hAnsi="Arial" w:cs="Arial"/>
          <w:noProof/>
          <w:szCs w:val="24"/>
          <w:vertAlign w:val="superscript"/>
        </w:rPr>
        <w:t>+</w:t>
      </w:r>
      <w:r w:rsidRPr="00C60E16">
        <w:rPr>
          <w:rFonts w:ascii="Arial" w:hAnsi="Arial" w:cs="Arial"/>
          <w:noProof/>
          <w:szCs w:val="24"/>
        </w:rPr>
        <w:t xml:space="preserve"> Cells were sequenced in total. Analysis of gene expression profiles delineated transcriptomic profiles in distinct sub-clusters of macrophages specific to the recovery and non-recovery state, following injury. Resident macrophages demonstrated dynamic transcriptomic signatures in response to injury and inflammation. MAF is a transcription factor that is thought to aid macrophage maturation and differentiation to an anti-inflammatory phenotye. Knock-out experiments of transcription MAF in myeloid cells in mice, demonstrated a higher degree of renal fibrosis in the renal cortex. </w:t>
      </w:r>
    </w:p>
    <w:p w14:paraId="484F2291" w14:textId="52795005" w:rsidR="00C60E16" w:rsidRPr="00C60E16" w:rsidRDefault="00C60E16" w:rsidP="00C60E16">
      <w:pPr>
        <w:jc w:val="both"/>
        <w:rPr>
          <w:rFonts w:ascii="Arial" w:hAnsi="Arial" w:cs="Arial"/>
          <w:noProof/>
          <w:szCs w:val="24"/>
        </w:rPr>
      </w:pPr>
      <w:r w:rsidRPr="00C60E16">
        <w:rPr>
          <w:rFonts w:ascii="Arial" w:hAnsi="Arial" w:cs="Arial"/>
          <w:b/>
          <w:bCs/>
          <w:noProof/>
          <w:szCs w:val="24"/>
        </w:rPr>
        <w:t>Conclusion.</w:t>
      </w:r>
      <w:r>
        <w:rPr>
          <w:rFonts w:ascii="Arial" w:hAnsi="Arial" w:cs="Arial"/>
          <w:noProof/>
          <w:szCs w:val="24"/>
        </w:rPr>
        <w:t xml:space="preserve"> </w:t>
      </w:r>
      <w:r w:rsidRPr="00C60E16">
        <w:rPr>
          <w:rFonts w:ascii="Arial" w:hAnsi="Arial" w:cs="Arial"/>
          <w:noProof/>
          <w:szCs w:val="24"/>
        </w:rPr>
        <w:t xml:space="preserve">ScRNASeq has enabled unbiased profiling of gene expression in AKI-CKD at single cell resolution. We have identified heterogenous macrophage clusters, important in recovery and non recovery, following renal injury.  We have demonstrated that MAF, a transcription factor expressed predominantly by resident macrophages, may play a vital role in the development of renal fibrosis following renal insult. </w:t>
      </w:r>
    </w:p>
    <w:p w14:paraId="0E4B1CE4" w14:textId="03A76385" w:rsidR="004A54E5" w:rsidRDefault="00C60E16">
      <w:pPr>
        <w:spacing w:after="200"/>
        <w:rPr>
          <w:rFonts w:ascii="Arial" w:hAnsi="Arial" w:cs="Arial"/>
          <w:b/>
          <w:sz w:val="28"/>
          <w:szCs w:val="28"/>
        </w:rPr>
      </w:pPr>
      <w:r w:rsidRPr="00C60E16">
        <w:rPr>
          <w:rFonts w:ascii="Arial" w:hAnsi="Arial" w:cs="Arial"/>
          <w:b/>
          <w:sz w:val="28"/>
          <w:szCs w:val="28"/>
        </w:rPr>
        <w:br w:type="page"/>
      </w:r>
    </w:p>
    <w:p w14:paraId="3A6ACD77" w14:textId="4206791D" w:rsidR="004A54E5" w:rsidRPr="004A54E5" w:rsidRDefault="004A54E5" w:rsidP="00FD4DCC">
      <w:pPr>
        <w:spacing w:line="240" w:lineRule="auto"/>
        <w:rPr>
          <w:rFonts w:ascii="Arial" w:eastAsia="Calibri" w:hAnsi="Arial" w:cs="Arial"/>
          <w:color w:val="000000"/>
          <w:sz w:val="28"/>
          <w:szCs w:val="28"/>
          <w:lang w:val="en-US"/>
        </w:rPr>
      </w:pPr>
      <w:r w:rsidRPr="004A54E5">
        <w:rPr>
          <w:rFonts w:ascii="Arial" w:eastAsia="Calibri" w:hAnsi="Arial" w:cs="Arial"/>
          <w:b/>
          <w:bCs/>
          <w:color w:val="000000"/>
          <w:sz w:val="28"/>
          <w:szCs w:val="28"/>
          <w:lang w:val="en-US"/>
        </w:rPr>
        <w:lastRenderedPageBreak/>
        <w:t xml:space="preserve">Single-nucleus RNA sequencing identifies sex-specific Proximal Tubular Cell differentiation pathways in the developing </w:t>
      </w:r>
      <w:proofErr w:type="gramStart"/>
      <w:r w:rsidRPr="004A54E5">
        <w:rPr>
          <w:rFonts w:ascii="Arial" w:eastAsia="Calibri" w:hAnsi="Arial" w:cs="Arial"/>
          <w:b/>
          <w:bCs/>
          <w:color w:val="000000"/>
          <w:sz w:val="28"/>
          <w:szCs w:val="28"/>
          <w:lang w:val="en-US"/>
        </w:rPr>
        <w:t>kidney</w:t>
      </w:r>
      <w:proofErr w:type="gramEnd"/>
    </w:p>
    <w:p w14:paraId="2CDED229" w14:textId="0D612056" w:rsidR="004A54E5" w:rsidRPr="004A54E5" w:rsidRDefault="004A54E5" w:rsidP="00FD4DCC">
      <w:pPr>
        <w:spacing w:line="240" w:lineRule="auto"/>
        <w:rPr>
          <w:rFonts w:ascii="Arial" w:eastAsia="Calibri" w:hAnsi="Arial" w:cs="Arial"/>
          <w:color w:val="000000"/>
          <w:lang w:val="en-US"/>
        </w:rPr>
      </w:pPr>
      <w:r w:rsidRPr="004A54E5">
        <w:rPr>
          <w:rFonts w:ascii="Arial" w:eastAsia="Calibri" w:hAnsi="Arial" w:cs="Arial"/>
          <w:color w:val="000000"/>
          <w:u w:val="single"/>
          <w:lang w:val="en-US"/>
        </w:rPr>
        <w:t>Tanya Smith</w:t>
      </w:r>
      <w:r w:rsidRPr="004A54E5">
        <w:rPr>
          <w:rFonts w:ascii="Arial" w:eastAsia="Calibri" w:hAnsi="Arial" w:cs="Arial"/>
          <w:color w:val="000000"/>
          <w:vertAlign w:val="superscript"/>
          <w:lang w:val="en-US"/>
        </w:rPr>
        <w:t>1,2</w:t>
      </w:r>
      <w:r w:rsidRPr="004A54E5">
        <w:rPr>
          <w:rFonts w:ascii="Arial" w:eastAsia="Calibri" w:hAnsi="Arial" w:cs="Arial"/>
          <w:color w:val="000000"/>
          <w:lang w:val="en-US"/>
        </w:rPr>
        <w:t>, Yueh-An Lu</w:t>
      </w:r>
      <w:r w:rsidRPr="004A54E5">
        <w:rPr>
          <w:rFonts w:ascii="Arial" w:eastAsia="Calibri" w:hAnsi="Arial" w:cs="Arial"/>
          <w:color w:val="000000"/>
          <w:vertAlign w:val="superscript"/>
          <w:lang w:val="en-US"/>
        </w:rPr>
        <w:t>1,2,3</w:t>
      </w:r>
      <w:r w:rsidRPr="004A54E5">
        <w:rPr>
          <w:rFonts w:ascii="Arial" w:eastAsia="Calibri" w:hAnsi="Arial" w:cs="Arial"/>
          <w:color w:val="000000"/>
          <w:lang w:val="en-US"/>
        </w:rPr>
        <w:t>, Sumukh Deshpande</w:t>
      </w:r>
      <w:r w:rsidRPr="004A54E5">
        <w:rPr>
          <w:rFonts w:ascii="Arial" w:eastAsia="Calibri" w:hAnsi="Arial" w:cs="Arial"/>
          <w:color w:val="000000"/>
          <w:vertAlign w:val="superscript"/>
          <w:lang w:val="en-US"/>
        </w:rPr>
        <w:t>1</w:t>
      </w:r>
      <w:r w:rsidRPr="004A54E5">
        <w:rPr>
          <w:rFonts w:ascii="Arial" w:eastAsia="Calibri" w:hAnsi="Arial" w:cs="Arial"/>
          <w:color w:val="000000"/>
          <w:lang w:val="en-US"/>
        </w:rPr>
        <w:t>, Chia-</w:t>
      </w:r>
      <w:proofErr w:type="spellStart"/>
      <w:r w:rsidRPr="004A54E5">
        <w:rPr>
          <w:rFonts w:ascii="Arial" w:eastAsia="Calibri" w:hAnsi="Arial" w:cs="Arial"/>
          <w:color w:val="000000"/>
          <w:lang w:val="en-US"/>
        </w:rPr>
        <w:t>Te</w:t>
      </w:r>
      <w:proofErr w:type="spellEnd"/>
      <w:r w:rsidRPr="004A54E5">
        <w:rPr>
          <w:rFonts w:ascii="Arial" w:eastAsia="Calibri" w:hAnsi="Arial" w:cs="Arial"/>
          <w:color w:val="000000"/>
          <w:lang w:val="en-US"/>
        </w:rPr>
        <w:t xml:space="preserve"> Liao</w:t>
      </w:r>
      <w:r w:rsidRPr="004A54E5">
        <w:rPr>
          <w:rFonts w:ascii="Arial" w:eastAsia="Calibri" w:hAnsi="Arial" w:cs="Arial"/>
          <w:color w:val="000000"/>
          <w:vertAlign w:val="superscript"/>
          <w:lang w:val="en-US"/>
        </w:rPr>
        <w:t>1,4</w:t>
      </w:r>
      <w:r w:rsidRPr="004A54E5">
        <w:rPr>
          <w:rFonts w:ascii="Arial" w:eastAsia="Calibri" w:hAnsi="Arial" w:cs="Arial"/>
          <w:color w:val="000000"/>
          <w:lang w:val="en-US"/>
        </w:rPr>
        <w:t>, Bnar Talabani</w:t>
      </w:r>
      <w:r w:rsidRPr="004A54E5">
        <w:rPr>
          <w:rFonts w:ascii="Arial" w:eastAsia="Calibri" w:hAnsi="Arial" w:cs="Arial"/>
          <w:color w:val="000000"/>
          <w:vertAlign w:val="superscript"/>
          <w:lang w:val="en-US"/>
        </w:rPr>
        <w:t>1,2,4</w:t>
      </w:r>
      <w:r w:rsidRPr="004A54E5">
        <w:rPr>
          <w:rFonts w:ascii="Arial" w:eastAsia="Calibri" w:hAnsi="Arial" w:cs="Arial"/>
          <w:color w:val="000000"/>
          <w:lang w:val="en-US"/>
        </w:rPr>
        <w:t>, Robert Andrews</w:t>
      </w:r>
      <w:r w:rsidRPr="004A54E5">
        <w:rPr>
          <w:rFonts w:ascii="Arial" w:eastAsia="Calibri" w:hAnsi="Arial" w:cs="Arial"/>
          <w:color w:val="000000"/>
          <w:vertAlign w:val="superscript"/>
          <w:lang w:val="en-US"/>
        </w:rPr>
        <w:t>1</w:t>
      </w:r>
      <w:r w:rsidRPr="004A54E5">
        <w:rPr>
          <w:rFonts w:ascii="Arial" w:eastAsia="Calibri" w:hAnsi="Arial" w:cs="Arial"/>
          <w:color w:val="000000"/>
          <w:lang w:val="en-US"/>
        </w:rPr>
        <w:t>, Timothy Bowen</w:t>
      </w:r>
      <w:r w:rsidRPr="004A54E5">
        <w:rPr>
          <w:rFonts w:ascii="Arial" w:eastAsia="Calibri" w:hAnsi="Arial" w:cs="Arial"/>
          <w:color w:val="000000"/>
          <w:vertAlign w:val="superscript"/>
          <w:lang w:val="en-US"/>
        </w:rPr>
        <w:t>1,2</w:t>
      </w:r>
      <w:r w:rsidRPr="004A54E5">
        <w:rPr>
          <w:rFonts w:ascii="Arial" w:eastAsia="Calibri" w:hAnsi="Arial" w:cs="Arial"/>
          <w:color w:val="000000"/>
          <w:lang w:val="en-US"/>
        </w:rPr>
        <w:t>, Philip R. Taylor</w:t>
      </w:r>
      <w:r w:rsidRPr="004A54E5">
        <w:rPr>
          <w:rFonts w:ascii="Arial" w:eastAsia="Calibri" w:hAnsi="Arial" w:cs="Arial"/>
          <w:color w:val="000000"/>
          <w:vertAlign w:val="superscript"/>
          <w:lang w:val="en-US"/>
        </w:rPr>
        <w:t>1,4,5</w:t>
      </w:r>
      <w:r w:rsidRPr="004A54E5">
        <w:rPr>
          <w:rFonts w:ascii="Arial" w:eastAsia="Calibri" w:hAnsi="Arial" w:cs="Arial"/>
          <w:color w:val="000000"/>
          <w:lang w:val="en-US"/>
        </w:rPr>
        <w:t>, Donald Fraser</w:t>
      </w:r>
      <w:r w:rsidRPr="004A54E5">
        <w:rPr>
          <w:rFonts w:ascii="Arial" w:eastAsia="Calibri" w:hAnsi="Arial" w:cs="Arial"/>
          <w:color w:val="000000"/>
          <w:vertAlign w:val="superscript"/>
          <w:lang w:val="en-US"/>
        </w:rPr>
        <w:t>1,2</w:t>
      </w:r>
      <w:r w:rsidRPr="004A54E5" w:rsidDel="00A05C30">
        <w:rPr>
          <w:rFonts w:ascii="Arial" w:eastAsia="Calibri" w:hAnsi="Arial" w:cs="Arial"/>
          <w:color w:val="000000"/>
          <w:vertAlign w:val="superscript"/>
          <w:lang w:val="en-US"/>
        </w:rPr>
        <w:t xml:space="preserve"> </w:t>
      </w:r>
    </w:p>
    <w:p w14:paraId="7B314608" w14:textId="77777777" w:rsidR="004A54E5" w:rsidRPr="004A54E5" w:rsidRDefault="004A54E5" w:rsidP="00FD4DCC">
      <w:pPr>
        <w:spacing w:after="0" w:line="240" w:lineRule="auto"/>
        <w:rPr>
          <w:rFonts w:ascii="Arial" w:eastAsia="Calibri" w:hAnsi="Arial" w:cs="Arial"/>
          <w:color w:val="000000"/>
          <w:lang w:val="en-US"/>
        </w:rPr>
      </w:pPr>
      <w:r w:rsidRPr="004A54E5">
        <w:rPr>
          <w:rFonts w:ascii="Arial" w:eastAsia="Calibri" w:hAnsi="Arial" w:cs="Arial"/>
          <w:color w:val="000000"/>
          <w:lang w:val="en-US"/>
        </w:rPr>
        <w:t>1. Wales Kidney Research Unit, School of Medicine, Collage of Biomedical and Lifesciences Heath Park Campus, Cardiff, United Kingdom</w:t>
      </w:r>
    </w:p>
    <w:p w14:paraId="2C58AAA0" w14:textId="77777777" w:rsidR="004A54E5" w:rsidRPr="004A54E5" w:rsidRDefault="004A54E5" w:rsidP="00FD4DCC">
      <w:pPr>
        <w:spacing w:after="0" w:line="240" w:lineRule="auto"/>
        <w:rPr>
          <w:rFonts w:ascii="Arial" w:eastAsia="Calibri" w:hAnsi="Arial" w:cs="Arial"/>
          <w:color w:val="000000"/>
          <w:lang w:val="en-US"/>
        </w:rPr>
      </w:pPr>
      <w:r w:rsidRPr="004A54E5">
        <w:rPr>
          <w:rFonts w:ascii="Arial" w:eastAsia="Calibri" w:hAnsi="Arial" w:cs="Arial"/>
          <w:color w:val="000000"/>
          <w:lang w:val="en-US"/>
        </w:rPr>
        <w:t xml:space="preserve">2. Division of Nephrology, Kidney Research Center, </w:t>
      </w:r>
      <w:proofErr w:type="spellStart"/>
      <w:r w:rsidRPr="004A54E5">
        <w:rPr>
          <w:rFonts w:ascii="Arial" w:eastAsia="Calibri" w:hAnsi="Arial" w:cs="Arial"/>
          <w:color w:val="000000"/>
          <w:lang w:val="en-US"/>
        </w:rPr>
        <w:t>Linkou</w:t>
      </w:r>
      <w:proofErr w:type="spellEnd"/>
      <w:r w:rsidRPr="004A54E5">
        <w:rPr>
          <w:rFonts w:ascii="Arial" w:eastAsia="Calibri" w:hAnsi="Arial" w:cs="Arial"/>
          <w:color w:val="000000"/>
          <w:lang w:val="en-US"/>
        </w:rPr>
        <w:t xml:space="preserve"> Chang Gung Memorial Hospital, Taipei, Taiwan</w:t>
      </w:r>
    </w:p>
    <w:p w14:paraId="60969091" w14:textId="77777777" w:rsidR="004A54E5" w:rsidRPr="004A54E5" w:rsidRDefault="004A54E5" w:rsidP="00FD4DCC">
      <w:pPr>
        <w:spacing w:after="0" w:line="240" w:lineRule="auto"/>
        <w:rPr>
          <w:rFonts w:ascii="Arial" w:eastAsia="Calibri" w:hAnsi="Arial" w:cs="Arial"/>
          <w:color w:val="000000"/>
          <w:lang w:val="en-US"/>
        </w:rPr>
      </w:pPr>
      <w:r w:rsidRPr="004A54E5">
        <w:rPr>
          <w:rFonts w:ascii="Arial" w:eastAsia="Calibri" w:hAnsi="Arial" w:cs="Arial"/>
          <w:color w:val="000000"/>
          <w:lang w:val="en-US"/>
        </w:rPr>
        <w:t xml:space="preserve">3. Dementia Research Institute at Cardiff, Wales, United Kingdom </w:t>
      </w:r>
    </w:p>
    <w:p w14:paraId="6597E17E" w14:textId="77777777" w:rsidR="004A54E5" w:rsidRPr="004A54E5" w:rsidRDefault="004A54E5" w:rsidP="00FD4DCC">
      <w:pPr>
        <w:spacing w:line="240" w:lineRule="auto"/>
        <w:jc w:val="both"/>
        <w:rPr>
          <w:rFonts w:ascii="Arial" w:eastAsia="Calibri" w:hAnsi="Arial" w:cs="Arial"/>
          <w:color w:val="000000"/>
          <w:lang w:val="en-US"/>
        </w:rPr>
      </w:pPr>
    </w:p>
    <w:p w14:paraId="756CEFC8" w14:textId="6E4D8982" w:rsidR="004A54E5" w:rsidRPr="004A54E5" w:rsidRDefault="004A54E5" w:rsidP="00FD4DCC">
      <w:pPr>
        <w:spacing w:line="240" w:lineRule="auto"/>
        <w:jc w:val="both"/>
        <w:rPr>
          <w:rFonts w:ascii="Arial" w:eastAsia="Arial" w:hAnsi="Arial" w:cs="Arial"/>
          <w:strike/>
          <w:color w:val="000000"/>
        </w:rPr>
      </w:pPr>
      <w:r w:rsidRPr="004A54E5">
        <w:rPr>
          <w:rFonts w:ascii="Arial" w:eastAsia="Arial" w:hAnsi="Arial" w:cs="Arial"/>
          <w:b/>
          <w:bCs/>
          <w:color w:val="000000"/>
        </w:rPr>
        <w:t>Background</w:t>
      </w:r>
      <w:r w:rsidRPr="004A54E5">
        <w:rPr>
          <w:rFonts w:ascii="Arial" w:eastAsia="Arial" w:hAnsi="Arial" w:cs="Arial"/>
          <w:color w:val="000000"/>
        </w:rPr>
        <w:t xml:space="preserve">: The cellular states exhibited by </w:t>
      </w:r>
      <w:r w:rsidRPr="004A54E5">
        <w:rPr>
          <w:rFonts w:ascii="Arial" w:eastAsia="Arial" w:hAnsi="Arial" w:cs="Arial"/>
          <w:color w:val="202124"/>
        </w:rPr>
        <w:t>renal proximal tubular cells</w:t>
      </w:r>
      <w:r w:rsidRPr="004A54E5">
        <w:rPr>
          <w:rFonts w:ascii="Arial" w:eastAsia="Arial" w:hAnsi="Arial" w:cs="Arial"/>
          <w:color w:val="000000"/>
        </w:rPr>
        <w:t xml:space="preserve"> (PTCs) during dedifferentiation, proliferation, and reacquisition of a fully differentiated phenotype have been poorly characterised. This critical knowledge gap is likely to be of importance for PTC proliferation, physiological growth of the kidney, as well as in recovery from kidney injury. Furthermore, PTC’s exhibit sex differences in propensity for recovery, but sex-specific differences in PTC phenotype are not well characterised. </w:t>
      </w:r>
    </w:p>
    <w:p w14:paraId="4AF08488" w14:textId="2FA126CE" w:rsidR="004A54E5" w:rsidRPr="004A54E5" w:rsidRDefault="004A54E5" w:rsidP="00FD4DCC">
      <w:pPr>
        <w:spacing w:line="240" w:lineRule="auto"/>
        <w:jc w:val="both"/>
        <w:rPr>
          <w:rFonts w:ascii="Arial" w:eastAsia="Arial" w:hAnsi="Arial" w:cs="Arial"/>
          <w:color w:val="000000"/>
        </w:rPr>
      </w:pPr>
      <w:r w:rsidRPr="004A54E5">
        <w:rPr>
          <w:rFonts w:ascii="Arial" w:eastAsia="Arial" w:hAnsi="Arial" w:cs="Arial"/>
          <w:b/>
          <w:bCs/>
          <w:color w:val="000000"/>
        </w:rPr>
        <w:t xml:space="preserve">Aims: </w:t>
      </w:r>
      <w:r w:rsidRPr="004A54E5">
        <w:rPr>
          <w:rFonts w:ascii="Arial" w:eastAsia="Arial" w:hAnsi="Arial" w:cs="Arial"/>
          <w:color w:val="000000"/>
        </w:rPr>
        <w:t>Characterisation of kidney transcriptomes at the single cell level in male and female mouse kidneys.</w:t>
      </w:r>
    </w:p>
    <w:p w14:paraId="0819250F" w14:textId="77777777" w:rsidR="004A54E5" w:rsidRPr="004A54E5" w:rsidRDefault="004A54E5" w:rsidP="00FD4DCC">
      <w:pPr>
        <w:spacing w:line="240" w:lineRule="auto"/>
        <w:jc w:val="both"/>
        <w:rPr>
          <w:rFonts w:ascii="Arial" w:hAnsi="Arial" w:cs="Arial"/>
        </w:rPr>
      </w:pPr>
      <w:r w:rsidRPr="004A54E5">
        <w:rPr>
          <w:rFonts w:ascii="Arial" w:eastAsia="Arial" w:hAnsi="Arial" w:cs="Arial"/>
          <w:b/>
          <w:bCs/>
          <w:color w:val="000000"/>
        </w:rPr>
        <w:t>Methods</w:t>
      </w:r>
      <w:r w:rsidRPr="004A54E5">
        <w:rPr>
          <w:rFonts w:ascii="Arial" w:eastAsia="Arial" w:hAnsi="Arial" w:cs="Arial"/>
          <w:color w:val="000000"/>
        </w:rPr>
        <w:t>: Kidneys were harvested from naïve female and male mice at 1, 2, 4, and 12 weeks of age (n=2 per group, 16 mice in total). Libraries were prepared on the 10x platform, and single nuclear RNA sequencing (</w:t>
      </w:r>
      <w:proofErr w:type="spellStart"/>
      <w:r w:rsidRPr="004A54E5">
        <w:rPr>
          <w:rFonts w:ascii="Arial" w:eastAsia="Arial" w:hAnsi="Arial" w:cs="Arial"/>
          <w:color w:val="000000"/>
        </w:rPr>
        <w:t>snRNAseq</w:t>
      </w:r>
      <w:proofErr w:type="spellEnd"/>
      <w:r w:rsidRPr="004A54E5">
        <w:rPr>
          <w:rFonts w:ascii="Arial" w:eastAsia="Arial" w:hAnsi="Arial" w:cs="Arial"/>
          <w:color w:val="000000"/>
        </w:rPr>
        <w:t xml:space="preserve">) was completed using the Illumina </w:t>
      </w:r>
      <w:proofErr w:type="spellStart"/>
      <w:r w:rsidRPr="004A54E5">
        <w:rPr>
          <w:rFonts w:ascii="Arial" w:eastAsia="Arial" w:hAnsi="Arial" w:cs="Arial"/>
          <w:color w:val="000000"/>
        </w:rPr>
        <w:t>NextSeq</w:t>
      </w:r>
      <w:proofErr w:type="spellEnd"/>
      <w:r w:rsidRPr="004A54E5">
        <w:rPr>
          <w:rFonts w:ascii="Arial" w:eastAsia="Arial" w:hAnsi="Arial" w:cs="Arial"/>
          <w:color w:val="000000"/>
        </w:rPr>
        <w:t xml:space="preserve"> 550 System. </w:t>
      </w:r>
    </w:p>
    <w:p w14:paraId="07A6B24C" w14:textId="2112C283" w:rsidR="004A54E5" w:rsidRDefault="004A54E5" w:rsidP="00FD4DCC">
      <w:pPr>
        <w:pStyle w:val="Heading1"/>
        <w:spacing w:line="240" w:lineRule="auto"/>
        <w:jc w:val="both"/>
        <w:rPr>
          <w:rFonts w:ascii="Arial" w:eastAsia="Arial" w:hAnsi="Arial" w:cs="Arial"/>
          <w:color w:val="000000"/>
          <w:sz w:val="22"/>
          <w:szCs w:val="22"/>
        </w:rPr>
      </w:pPr>
      <w:r w:rsidRPr="004A54E5">
        <w:rPr>
          <w:rFonts w:ascii="Arial" w:eastAsia="Arial" w:hAnsi="Arial" w:cs="Arial"/>
          <w:b/>
          <w:bCs/>
          <w:color w:val="000000"/>
          <w:sz w:val="22"/>
          <w:szCs w:val="22"/>
        </w:rPr>
        <w:t>Results</w:t>
      </w:r>
      <w:r w:rsidRPr="004A54E5">
        <w:rPr>
          <w:rFonts w:ascii="Arial" w:eastAsia="Arial" w:hAnsi="Arial" w:cs="Arial"/>
          <w:color w:val="000000"/>
          <w:sz w:val="22"/>
          <w:szCs w:val="22"/>
        </w:rPr>
        <w:t>: Unbiased clustering analysis was performed on 68,775 nuclei. High levels of proliferation were evident at early time points in some clusters (</w:t>
      </w:r>
      <w:proofErr w:type="spellStart"/>
      <w:r w:rsidRPr="004A54E5">
        <w:rPr>
          <w:rFonts w:ascii="Arial" w:eastAsia="Arial" w:hAnsi="Arial" w:cs="Arial"/>
          <w:color w:val="000000"/>
          <w:sz w:val="22"/>
          <w:szCs w:val="22"/>
        </w:rPr>
        <w:t>eg.</w:t>
      </w:r>
      <w:proofErr w:type="spellEnd"/>
      <w:r w:rsidRPr="004A54E5">
        <w:rPr>
          <w:rFonts w:ascii="Arial" w:eastAsia="Arial" w:hAnsi="Arial" w:cs="Arial"/>
          <w:color w:val="000000"/>
          <w:sz w:val="22"/>
          <w:szCs w:val="22"/>
        </w:rPr>
        <w:t xml:space="preserve"> PTCs) but were absent in others (</w:t>
      </w:r>
      <w:proofErr w:type="spellStart"/>
      <w:r w:rsidRPr="004A54E5">
        <w:rPr>
          <w:rFonts w:ascii="Arial" w:eastAsia="Arial" w:hAnsi="Arial" w:cs="Arial"/>
          <w:color w:val="000000"/>
          <w:sz w:val="22"/>
          <w:szCs w:val="22"/>
        </w:rPr>
        <w:t>eg.</w:t>
      </w:r>
      <w:proofErr w:type="spellEnd"/>
      <w:r w:rsidRPr="004A54E5">
        <w:rPr>
          <w:rFonts w:ascii="Arial" w:eastAsia="Arial" w:hAnsi="Arial" w:cs="Arial"/>
          <w:color w:val="000000"/>
          <w:sz w:val="22"/>
          <w:szCs w:val="22"/>
        </w:rPr>
        <w:t xml:space="preserve"> Podocytes). PTC’s demonstrated unique sex-specific expression profiles at 4 and 12 weeks. Mapping of PTC differentiation pathways using techniques including trajectory and RNA Velocity analyses delineated increasing PTC specialization and sex-specific phenotype specification. Trajectory analysis has identified the differentiation pathway for tubular cells.</w:t>
      </w:r>
    </w:p>
    <w:p w14:paraId="43F9353E" w14:textId="77777777" w:rsidR="004A54E5" w:rsidRPr="004A54E5" w:rsidRDefault="004A54E5" w:rsidP="00FD4DCC">
      <w:pPr>
        <w:spacing w:line="240" w:lineRule="auto"/>
      </w:pPr>
    </w:p>
    <w:p w14:paraId="4FF6C441" w14:textId="790C18B7" w:rsidR="00FD4DCC" w:rsidRDefault="004A54E5" w:rsidP="00FD4DCC">
      <w:pPr>
        <w:spacing w:line="240" w:lineRule="auto"/>
        <w:jc w:val="both"/>
        <w:rPr>
          <w:rFonts w:ascii="Arial" w:eastAsia="Arial" w:hAnsi="Arial" w:cs="Arial"/>
          <w:color w:val="000000"/>
        </w:rPr>
      </w:pPr>
      <w:r w:rsidRPr="004A54E5">
        <w:rPr>
          <w:rFonts w:ascii="Arial" w:eastAsia="Arial" w:hAnsi="Arial" w:cs="Arial"/>
          <w:b/>
          <w:bCs/>
          <w:color w:val="000000"/>
        </w:rPr>
        <w:t>Discussion</w:t>
      </w:r>
      <w:r w:rsidRPr="004A54E5">
        <w:rPr>
          <w:rFonts w:ascii="Arial" w:eastAsia="Arial" w:hAnsi="Arial" w:cs="Arial"/>
          <w:color w:val="000000"/>
        </w:rPr>
        <w:t>: For the first time, we have characterised sex-specific phenotypical subtypes of PTCs in the growing kidney and differentiation pathways leading to these phenotypes. This new appreciation may enable us to develop ways to protect patients from kidney disease and more effectively treat them.</w:t>
      </w:r>
    </w:p>
    <w:p w14:paraId="601D1805" w14:textId="77777777" w:rsidR="00FD4DCC" w:rsidRDefault="00FD4DCC">
      <w:pPr>
        <w:spacing w:after="200"/>
        <w:rPr>
          <w:rFonts w:ascii="Arial" w:eastAsia="Arial" w:hAnsi="Arial" w:cs="Arial"/>
          <w:color w:val="000000"/>
        </w:rPr>
      </w:pPr>
      <w:r>
        <w:rPr>
          <w:rFonts w:ascii="Arial" w:eastAsia="Arial" w:hAnsi="Arial" w:cs="Arial"/>
          <w:color w:val="000000"/>
        </w:rPr>
        <w:br w:type="page"/>
      </w:r>
    </w:p>
    <w:p w14:paraId="29C4C618" w14:textId="77777777" w:rsidR="001D3068" w:rsidRPr="001D3068" w:rsidRDefault="001D3068" w:rsidP="001D3068">
      <w:pPr>
        <w:rPr>
          <w:rFonts w:ascii="Arial" w:eastAsia="Times New Roman" w:hAnsi="Arial" w:cs="Arial"/>
          <w:b/>
          <w:bCs/>
          <w:sz w:val="28"/>
          <w:szCs w:val="28"/>
        </w:rPr>
      </w:pPr>
      <w:r w:rsidRPr="001D3068">
        <w:rPr>
          <w:rFonts w:ascii="Arial" w:hAnsi="Arial" w:cs="Arial"/>
          <w:b/>
          <w:bCs/>
          <w:sz w:val="28"/>
          <w:szCs w:val="28"/>
        </w:rPr>
        <w:lastRenderedPageBreak/>
        <w:t xml:space="preserve">A bioinformatics tool for comprehensively characterizing circular RNAs in liver </w:t>
      </w:r>
      <w:proofErr w:type="gramStart"/>
      <w:r w:rsidRPr="001D3068">
        <w:rPr>
          <w:rFonts w:ascii="Arial" w:hAnsi="Arial" w:cs="Arial"/>
          <w:b/>
          <w:bCs/>
          <w:sz w:val="28"/>
          <w:szCs w:val="28"/>
        </w:rPr>
        <w:t>disease</w:t>
      </w:r>
      <w:proofErr w:type="gramEnd"/>
    </w:p>
    <w:p w14:paraId="7CF04BF3" w14:textId="77777777" w:rsidR="001D3068" w:rsidRPr="001D3068" w:rsidRDefault="001D3068" w:rsidP="001D3068">
      <w:pPr>
        <w:rPr>
          <w:rFonts w:ascii="Arial" w:hAnsi="Arial" w:cs="Arial"/>
        </w:rPr>
      </w:pPr>
      <w:r w:rsidRPr="00FD4DCC">
        <w:rPr>
          <w:rFonts w:ascii="Arial" w:hAnsi="Arial" w:cs="Arial"/>
          <w:u w:val="single"/>
        </w:rPr>
        <w:t>Birong Zhang</w:t>
      </w:r>
      <w:r w:rsidRPr="001D3068">
        <w:rPr>
          <w:rFonts w:ascii="Arial" w:hAnsi="Arial" w:cs="Arial"/>
        </w:rPr>
        <w:t>, You Zhou</w:t>
      </w:r>
    </w:p>
    <w:p w14:paraId="10C1F345" w14:textId="572F5540" w:rsidR="001D3068" w:rsidRPr="00FD4DCC" w:rsidRDefault="001D3068" w:rsidP="001D3068">
      <w:pPr>
        <w:jc w:val="both"/>
        <w:rPr>
          <w:rFonts w:ascii="Arial" w:hAnsi="Arial" w:cs="Arial"/>
        </w:rPr>
      </w:pPr>
      <w:r w:rsidRPr="001D3068">
        <w:rPr>
          <w:rFonts w:ascii="Arial" w:hAnsi="Arial" w:cs="Arial"/>
        </w:rPr>
        <w:t>Division of Infection and Immunity, School of Medicine, Cardiff University</w:t>
      </w:r>
    </w:p>
    <w:p w14:paraId="684BBBDC" w14:textId="77777777" w:rsidR="001D3068" w:rsidRPr="001D3068" w:rsidRDefault="001D3068" w:rsidP="001D3068">
      <w:pPr>
        <w:jc w:val="both"/>
        <w:rPr>
          <w:rFonts w:ascii="Arial" w:hAnsi="Arial" w:cs="Arial"/>
        </w:rPr>
      </w:pPr>
      <w:r w:rsidRPr="001D3068">
        <w:rPr>
          <w:rFonts w:ascii="Arial" w:hAnsi="Arial" w:cs="Arial"/>
        </w:rPr>
        <w:t>Circular RNAs (</w:t>
      </w:r>
      <w:proofErr w:type="spellStart"/>
      <w:r w:rsidRPr="001D3068">
        <w:rPr>
          <w:rFonts w:ascii="Arial" w:hAnsi="Arial" w:cs="Arial"/>
        </w:rPr>
        <w:t>circRNAs</w:t>
      </w:r>
      <w:proofErr w:type="spellEnd"/>
      <w:r w:rsidRPr="001D3068">
        <w:rPr>
          <w:rFonts w:ascii="Arial" w:hAnsi="Arial" w:cs="Arial"/>
        </w:rPr>
        <w:t xml:space="preserve">), a type of covalently closed looped noncoding RNAs, have recently emerged as crucial regulators of gene expression and cellular functions. However, little is known about their expression profiles and molecular roles of </w:t>
      </w:r>
      <w:proofErr w:type="spellStart"/>
      <w:r w:rsidRPr="001D3068">
        <w:rPr>
          <w:rFonts w:ascii="Arial" w:hAnsi="Arial" w:cs="Arial"/>
        </w:rPr>
        <w:t>circRNAs</w:t>
      </w:r>
      <w:proofErr w:type="spellEnd"/>
      <w:r w:rsidRPr="001D3068">
        <w:rPr>
          <w:rFonts w:ascii="Arial" w:hAnsi="Arial" w:cs="Arial"/>
        </w:rPr>
        <w:t xml:space="preserve"> in liver diseases. Here, we developed a new bioinformatics pipeline to comprehensively characterize the expression landscape of </w:t>
      </w:r>
      <w:proofErr w:type="spellStart"/>
      <w:r w:rsidRPr="001D3068">
        <w:rPr>
          <w:rFonts w:ascii="Arial" w:hAnsi="Arial" w:cs="Arial"/>
        </w:rPr>
        <w:t>circRNAs</w:t>
      </w:r>
      <w:proofErr w:type="spellEnd"/>
      <w:r w:rsidRPr="001D3068">
        <w:rPr>
          <w:rFonts w:ascii="Arial" w:hAnsi="Arial" w:cs="Arial"/>
        </w:rPr>
        <w:t xml:space="preserve"> using publicly available bulk RNA sequencing data. We performed a deep data mining of RNA sequencing data derived from 644 liver biopsies across 6 independent cohorts. Using 3 different algorithms, we identified ~4,000 common </w:t>
      </w:r>
      <w:proofErr w:type="spellStart"/>
      <w:r w:rsidRPr="001D3068">
        <w:rPr>
          <w:rFonts w:ascii="Arial" w:hAnsi="Arial" w:cs="Arial"/>
        </w:rPr>
        <w:t>circRNAs</w:t>
      </w:r>
      <w:proofErr w:type="spellEnd"/>
      <w:r w:rsidRPr="001D3068">
        <w:rPr>
          <w:rFonts w:ascii="Arial" w:hAnsi="Arial" w:cs="Arial"/>
        </w:rPr>
        <w:t xml:space="preserve"> and ~40 mitochondria-encoded </w:t>
      </w:r>
      <w:proofErr w:type="spellStart"/>
      <w:r w:rsidRPr="001D3068">
        <w:rPr>
          <w:rFonts w:ascii="Arial" w:hAnsi="Arial" w:cs="Arial"/>
        </w:rPr>
        <w:t>circRNAs</w:t>
      </w:r>
      <w:proofErr w:type="spellEnd"/>
      <w:r w:rsidRPr="001D3068">
        <w:rPr>
          <w:rFonts w:ascii="Arial" w:hAnsi="Arial" w:cs="Arial"/>
        </w:rPr>
        <w:t xml:space="preserve">. Among them, 157 </w:t>
      </w:r>
      <w:proofErr w:type="spellStart"/>
      <w:r w:rsidRPr="001D3068">
        <w:rPr>
          <w:rFonts w:ascii="Arial" w:hAnsi="Arial" w:cs="Arial"/>
        </w:rPr>
        <w:t>circRNAs</w:t>
      </w:r>
      <w:proofErr w:type="spellEnd"/>
      <w:r w:rsidRPr="001D3068">
        <w:rPr>
          <w:rFonts w:ascii="Arial" w:hAnsi="Arial" w:cs="Arial"/>
        </w:rPr>
        <w:t xml:space="preserve"> exhibited differential expression in liver samples with </w:t>
      </w:r>
      <w:proofErr w:type="spellStart"/>
      <w:r w:rsidRPr="001D3068">
        <w:rPr>
          <w:rFonts w:ascii="Arial" w:hAnsi="Arial" w:cs="Arial"/>
        </w:rPr>
        <w:t>nonalcoholic</w:t>
      </w:r>
      <w:proofErr w:type="spellEnd"/>
      <w:r w:rsidRPr="001D3068">
        <w:rPr>
          <w:rFonts w:ascii="Arial" w:hAnsi="Arial" w:cs="Arial"/>
        </w:rPr>
        <w:t xml:space="preserve"> steatohepatitis compared to controls, and several </w:t>
      </w:r>
      <w:proofErr w:type="spellStart"/>
      <w:r w:rsidRPr="001D3068">
        <w:rPr>
          <w:rFonts w:ascii="Arial" w:hAnsi="Arial" w:cs="Arial"/>
        </w:rPr>
        <w:t>circRNA</w:t>
      </w:r>
      <w:proofErr w:type="spellEnd"/>
      <w:r w:rsidRPr="001D3068">
        <w:rPr>
          <w:rFonts w:ascii="Arial" w:hAnsi="Arial" w:cs="Arial"/>
        </w:rPr>
        <w:t xml:space="preserve">-miRNA-mRNA networks were found to be enriched in the </w:t>
      </w:r>
      <w:proofErr w:type="spellStart"/>
      <w:proofErr w:type="gramStart"/>
      <w:r w:rsidRPr="001D3068">
        <w:rPr>
          <w:rFonts w:ascii="Arial" w:hAnsi="Arial" w:cs="Arial"/>
        </w:rPr>
        <w:t>disease.The</w:t>
      </w:r>
      <w:proofErr w:type="spellEnd"/>
      <w:proofErr w:type="gramEnd"/>
      <w:r w:rsidRPr="001D3068">
        <w:rPr>
          <w:rFonts w:ascii="Arial" w:hAnsi="Arial" w:cs="Arial"/>
        </w:rPr>
        <w:t xml:space="preserve"> pipeline further revealed a few differentially expressed </w:t>
      </w:r>
      <w:proofErr w:type="spellStart"/>
      <w:r w:rsidRPr="001D3068">
        <w:rPr>
          <w:rFonts w:ascii="Arial" w:hAnsi="Arial" w:cs="Arial"/>
        </w:rPr>
        <w:t>circRNAs</w:t>
      </w:r>
      <w:proofErr w:type="spellEnd"/>
      <w:r w:rsidRPr="001D3068">
        <w:rPr>
          <w:rFonts w:ascii="Arial" w:hAnsi="Arial" w:cs="Arial"/>
        </w:rPr>
        <w:t xml:space="preserve"> that were associated with fractions of immune cells. Overall, our findings highlight the utility of this bioinformatics pipeline for characterizing </w:t>
      </w:r>
      <w:proofErr w:type="spellStart"/>
      <w:r w:rsidRPr="001D3068">
        <w:rPr>
          <w:rFonts w:ascii="Arial" w:hAnsi="Arial" w:cs="Arial"/>
        </w:rPr>
        <w:t>circRNAs</w:t>
      </w:r>
      <w:proofErr w:type="spellEnd"/>
      <w:r w:rsidRPr="001D3068">
        <w:rPr>
          <w:rFonts w:ascii="Arial" w:hAnsi="Arial" w:cs="Arial"/>
        </w:rPr>
        <w:t xml:space="preserve"> and uncovering potential mechanisms involving </w:t>
      </w:r>
      <w:proofErr w:type="spellStart"/>
      <w:r w:rsidRPr="001D3068">
        <w:rPr>
          <w:rFonts w:ascii="Arial" w:hAnsi="Arial" w:cs="Arial"/>
        </w:rPr>
        <w:t>circRNAs</w:t>
      </w:r>
      <w:proofErr w:type="spellEnd"/>
      <w:r w:rsidRPr="001D3068">
        <w:rPr>
          <w:rFonts w:ascii="Arial" w:hAnsi="Arial" w:cs="Arial"/>
        </w:rPr>
        <w:t xml:space="preserve"> in immune cells.</w:t>
      </w:r>
    </w:p>
    <w:p w14:paraId="6148F6B6" w14:textId="020377D8" w:rsidR="006747EF" w:rsidRDefault="001D3068">
      <w:pPr>
        <w:spacing w:after="200"/>
        <w:rPr>
          <w:rFonts w:ascii="Arial" w:hAnsi="Arial" w:cs="Arial"/>
          <w:b/>
          <w:sz w:val="28"/>
          <w:szCs w:val="28"/>
        </w:rPr>
      </w:pPr>
      <w:r>
        <w:rPr>
          <w:rFonts w:ascii="Arial" w:hAnsi="Arial" w:cs="Arial"/>
          <w:b/>
          <w:sz w:val="28"/>
          <w:szCs w:val="28"/>
        </w:rPr>
        <w:br w:type="page"/>
      </w:r>
    </w:p>
    <w:p w14:paraId="2C57A5D5" w14:textId="77777777" w:rsidR="006747EF" w:rsidRPr="006747EF" w:rsidRDefault="006747EF" w:rsidP="00FD4DCC">
      <w:pPr>
        <w:spacing w:after="0" w:line="240" w:lineRule="auto"/>
        <w:rPr>
          <w:rFonts w:ascii="Arial" w:hAnsi="Arial" w:cs="Arial"/>
          <w:b/>
          <w:bCs/>
          <w:sz w:val="28"/>
          <w:szCs w:val="28"/>
        </w:rPr>
      </w:pPr>
      <w:r w:rsidRPr="006747EF">
        <w:rPr>
          <w:rFonts w:ascii="Arial" w:hAnsi="Arial" w:cs="Arial"/>
          <w:b/>
          <w:bCs/>
          <w:sz w:val="28"/>
          <w:szCs w:val="28"/>
        </w:rPr>
        <w:lastRenderedPageBreak/>
        <w:t xml:space="preserve">UPF1 is required for productive pre-mRNA splicing of ribosomal protein </w:t>
      </w:r>
      <w:proofErr w:type="gramStart"/>
      <w:r w:rsidRPr="006747EF">
        <w:rPr>
          <w:rFonts w:ascii="Arial" w:hAnsi="Arial" w:cs="Arial"/>
          <w:b/>
          <w:bCs/>
          <w:sz w:val="28"/>
          <w:szCs w:val="28"/>
        </w:rPr>
        <w:t>genes</w:t>
      </w:r>
      <w:proofErr w:type="gramEnd"/>
    </w:p>
    <w:p w14:paraId="3981B77E" w14:textId="77777777" w:rsidR="006747EF" w:rsidRPr="006747EF" w:rsidRDefault="006747EF" w:rsidP="00FD4DCC">
      <w:pPr>
        <w:spacing w:after="0" w:line="240" w:lineRule="auto"/>
        <w:rPr>
          <w:rFonts w:ascii="Arial" w:hAnsi="Arial" w:cs="Arial"/>
        </w:rPr>
      </w:pPr>
    </w:p>
    <w:p w14:paraId="406931D1" w14:textId="77777777" w:rsidR="006747EF" w:rsidRDefault="006747EF" w:rsidP="00FD4DCC">
      <w:pPr>
        <w:spacing w:after="0" w:line="240" w:lineRule="auto"/>
        <w:rPr>
          <w:rFonts w:ascii="Arial" w:hAnsi="Arial" w:cs="Arial"/>
        </w:rPr>
      </w:pPr>
      <w:r w:rsidRPr="00935F3F">
        <w:rPr>
          <w:rFonts w:ascii="Arial" w:hAnsi="Arial" w:cs="Arial"/>
          <w:u w:val="single"/>
        </w:rPr>
        <w:t>Hannah L. Dixon</w:t>
      </w:r>
      <w:r w:rsidRPr="006747EF">
        <w:rPr>
          <w:rFonts w:ascii="Arial" w:hAnsi="Arial" w:cs="Arial"/>
        </w:rPr>
        <w:t xml:space="preserve"> and Saverio Brogna </w:t>
      </w:r>
    </w:p>
    <w:p w14:paraId="7A616968" w14:textId="77777777" w:rsidR="00FD4DCC" w:rsidRPr="006747EF" w:rsidRDefault="00FD4DCC" w:rsidP="00FD4DCC">
      <w:pPr>
        <w:spacing w:after="0" w:line="240" w:lineRule="auto"/>
        <w:rPr>
          <w:rFonts w:ascii="Arial" w:hAnsi="Arial" w:cs="Arial"/>
        </w:rPr>
      </w:pPr>
    </w:p>
    <w:p w14:paraId="1EA8FEFC" w14:textId="3BA5B0B8" w:rsidR="006747EF" w:rsidRPr="006747EF" w:rsidRDefault="00FD4DCC" w:rsidP="00FD4DCC">
      <w:pPr>
        <w:spacing w:after="0" w:line="240" w:lineRule="auto"/>
        <w:rPr>
          <w:rFonts w:ascii="Arial" w:hAnsi="Arial" w:cs="Arial"/>
        </w:rPr>
      </w:pPr>
      <w:r>
        <w:rPr>
          <w:rFonts w:ascii="Arial" w:hAnsi="Arial" w:cs="Arial"/>
        </w:rPr>
        <w:t xml:space="preserve">School of Biosciences, </w:t>
      </w:r>
      <w:r w:rsidR="006747EF" w:rsidRPr="006747EF">
        <w:rPr>
          <w:rFonts w:ascii="Arial" w:hAnsi="Arial" w:cs="Arial"/>
        </w:rPr>
        <w:t>University of Birmingham</w:t>
      </w:r>
    </w:p>
    <w:p w14:paraId="544ADE24" w14:textId="77777777" w:rsidR="006747EF" w:rsidRPr="006747EF" w:rsidRDefault="006747EF" w:rsidP="00FD4DCC">
      <w:pPr>
        <w:spacing w:after="0" w:line="240" w:lineRule="auto"/>
        <w:rPr>
          <w:rFonts w:ascii="Arial" w:hAnsi="Arial" w:cs="Arial"/>
        </w:rPr>
      </w:pPr>
    </w:p>
    <w:p w14:paraId="5738E7B0" w14:textId="77777777" w:rsidR="006747EF" w:rsidRPr="006747EF" w:rsidRDefault="006747EF" w:rsidP="00FD4DCC">
      <w:pPr>
        <w:spacing w:after="0" w:line="240" w:lineRule="auto"/>
        <w:jc w:val="both"/>
        <w:rPr>
          <w:rFonts w:ascii="Arial" w:hAnsi="Arial" w:cs="Arial"/>
        </w:rPr>
      </w:pPr>
      <w:r w:rsidRPr="006747EF">
        <w:rPr>
          <w:rFonts w:ascii="Arial" w:hAnsi="Arial" w:cs="Arial"/>
        </w:rPr>
        <w:t>The RNA helicase UPF1 is commonly discussed for its cytoplasmic roles in nonsense mediated mRNA decay (NMD). However, recent evidence shows that it also functions in the nucleus where it associates with nascent transcripts. Analyses of RNA-</w:t>
      </w:r>
      <w:proofErr w:type="spellStart"/>
      <w:r w:rsidRPr="006747EF">
        <w:rPr>
          <w:rFonts w:ascii="Arial" w:hAnsi="Arial" w:cs="Arial"/>
        </w:rPr>
        <w:t>seq</w:t>
      </w:r>
      <w:proofErr w:type="spellEnd"/>
      <w:r w:rsidRPr="006747EF">
        <w:rPr>
          <w:rFonts w:ascii="Arial" w:hAnsi="Arial" w:cs="Arial"/>
        </w:rPr>
        <w:t xml:space="preserve"> datasets show that several mRNAs are alternatively processed in UPF1 depleted cells. This effect is most apparent at ribosomal protein and related genes where there is increased usage of intronic 5’ splice sites leading to the production of putative NMD-sensitive mRNA isoforms. It is currently understood that such isoforms are at low levels in wild-type cells because they are destroyed by NMD in the cytoplasm. On the contrary we have evidence that these switches in splicing are apparent in nuclear RNA and that this correlates with UPF1 binding to the nascent RNA. This switching phenotype is not observed in cells depleted of other NMD factors. Furthermore, we found increased build-up of Pol II downstream of the transcription start site at ribosomal protein genes upon knocking down UPF1. Cumulatively, our data reveals that UPF1 is likely to be a direct player in the regulation of transcription and nuclear processing, particularly at ribosomal protein genes. </w:t>
      </w:r>
    </w:p>
    <w:p w14:paraId="119215B6" w14:textId="3BDD4817" w:rsidR="006747EF" w:rsidRDefault="006747EF">
      <w:pPr>
        <w:spacing w:after="200"/>
        <w:rPr>
          <w:rFonts w:ascii="Arial" w:hAnsi="Arial" w:cs="Arial"/>
          <w:b/>
          <w:sz w:val="28"/>
          <w:szCs w:val="28"/>
        </w:rPr>
      </w:pPr>
      <w:r>
        <w:rPr>
          <w:rFonts w:ascii="Arial" w:hAnsi="Arial" w:cs="Arial"/>
          <w:b/>
          <w:sz w:val="28"/>
          <w:szCs w:val="28"/>
        </w:rPr>
        <w:br w:type="page"/>
      </w:r>
    </w:p>
    <w:p w14:paraId="05F0D8D0" w14:textId="77777777" w:rsidR="006747EF" w:rsidRPr="006747EF" w:rsidRDefault="006747EF" w:rsidP="006747EF">
      <w:pPr>
        <w:autoSpaceDE w:val="0"/>
        <w:autoSpaceDN w:val="0"/>
        <w:adjustRightInd w:val="0"/>
        <w:spacing w:after="0" w:line="240" w:lineRule="auto"/>
        <w:rPr>
          <w:rFonts w:ascii="Calibri" w:hAnsi="Calibri" w:cs="Calibri"/>
          <w:color w:val="000000"/>
          <w:sz w:val="24"/>
          <w:szCs w:val="24"/>
        </w:rPr>
      </w:pPr>
    </w:p>
    <w:p w14:paraId="03BA55FD" w14:textId="6E16CDAB" w:rsidR="006747EF" w:rsidRPr="006747EF" w:rsidRDefault="006747EF" w:rsidP="00935F3F">
      <w:pPr>
        <w:autoSpaceDE w:val="0"/>
        <w:autoSpaceDN w:val="0"/>
        <w:adjustRightInd w:val="0"/>
        <w:spacing w:after="0" w:line="240" w:lineRule="auto"/>
        <w:jc w:val="both"/>
        <w:rPr>
          <w:rFonts w:ascii="Arial" w:hAnsi="Arial" w:cs="Arial"/>
          <w:b/>
          <w:bCs/>
          <w:color w:val="000000"/>
          <w:sz w:val="28"/>
          <w:szCs w:val="28"/>
        </w:rPr>
      </w:pPr>
      <w:r w:rsidRPr="006747EF">
        <w:rPr>
          <w:rFonts w:ascii="Arial" w:hAnsi="Arial" w:cs="Arial"/>
          <w:b/>
          <w:bCs/>
          <w:color w:val="000000"/>
          <w:sz w:val="28"/>
          <w:szCs w:val="28"/>
        </w:rPr>
        <w:t xml:space="preserve">HNRNPD </w:t>
      </w:r>
      <w:r w:rsidR="00935F3F">
        <w:rPr>
          <w:rFonts w:ascii="Arial" w:hAnsi="Arial" w:cs="Arial"/>
          <w:b/>
          <w:bCs/>
          <w:color w:val="000000"/>
          <w:sz w:val="28"/>
          <w:szCs w:val="28"/>
        </w:rPr>
        <w:t>s</w:t>
      </w:r>
      <w:r w:rsidRPr="006747EF">
        <w:rPr>
          <w:rFonts w:ascii="Arial" w:hAnsi="Arial" w:cs="Arial"/>
          <w:b/>
          <w:bCs/>
          <w:color w:val="000000"/>
          <w:sz w:val="28"/>
          <w:szCs w:val="28"/>
        </w:rPr>
        <w:t xml:space="preserve">plicing in </w:t>
      </w:r>
      <w:r w:rsidR="00935F3F">
        <w:rPr>
          <w:rFonts w:ascii="Arial" w:hAnsi="Arial" w:cs="Arial"/>
          <w:b/>
          <w:bCs/>
          <w:color w:val="000000"/>
          <w:sz w:val="28"/>
          <w:szCs w:val="28"/>
        </w:rPr>
        <w:t>n</w:t>
      </w:r>
      <w:r w:rsidRPr="006747EF">
        <w:rPr>
          <w:rFonts w:ascii="Arial" w:hAnsi="Arial" w:cs="Arial"/>
          <w:b/>
          <w:bCs/>
          <w:color w:val="000000"/>
          <w:sz w:val="28"/>
          <w:szCs w:val="28"/>
        </w:rPr>
        <w:t xml:space="preserve">ew </w:t>
      </w:r>
      <w:r w:rsidR="00935F3F">
        <w:rPr>
          <w:rFonts w:ascii="Arial" w:hAnsi="Arial" w:cs="Arial"/>
          <w:b/>
          <w:bCs/>
          <w:color w:val="000000"/>
          <w:sz w:val="28"/>
          <w:szCs w:val="28"/>
        </w:rPr>
        <w:t>m</w:t>
      </w:r>
      <w:r w:rsidRPr="006747EF">
        <w:rPr>
          <w:rFonts w:ascii="Arial" w:hAnsi="Arial" w:cs="Arial"/>
          <w:b/>
          <w:bCs/>
          <w:color w:val="000000"/>
          <w:sz w:val="28"/>
          <w:szCs w:val="28"/>
        </w:rPr>
        <w:t xml:space="preserve">odels of </w:t>
      </w:r>
      <w:r w:rsidR="00935F3F">
        <w:rPr>
          <w:rFonts w:ascii="Arial" w:hAnsi="Arial" w:cs="Arial"/>
          <w:b/>
          <w:bCs/>
          <w:color w:val="000000"/>
          <w:sz w:val="28"/>
          <w:szCs w:val="28"/>
        </w:rPr>
        <w:t>d</w:t>
      </w:r>
      <w:r w:rsidRPr="006747EF">
        <w:rPr>
          <w:rFonts w:ascii="Arial" w:hAnsi="Arial" w:cs="Arial"/>
          <w:b/>
          <w:bCs/>
          <w:color w:val="000000"/>
          <w:sz w:val="28"/>
          <w:szCs w:val="28"/>
        </w:rPr>
        <w:t xml:space="preserve">iabetic </w:t>
      </w:r>
      <w:r w:rsidR="00935F3F">
        <w:rPr>
          <w:rFonts w:ascii="Arial" w:hAnsi="Arial" w:cs="Arial"/>
          <w:b/>
          <w:bCs/>
          <w:color w:val="000000"/>
          <w:sz w:val="28"/>
          <w:szCs w:val="28"/>
        </w:rPr>
        <w:t>k</w:t>
      </w:r>
      <w:r w:rsidRPr="006747EF">
        <w:rPr>
          <w:rFonts w:ascii="Arial" w:hAnsi="Arial" w:cs="Arial"/>
          <w:b/>
          <w:bCs/>
          <w:color w:val="000000"/>
          <w:sz w:val="28"/>
          <w:szCs w:val="28"/>
        </w:rPr>
        <w:t xml:space="preserve">idney </w:t>
      </w:r>
      <w:proofErr w:type="gramStart"/>
      <w:r w:rsidR="00935F3F">
        <w:rPr>
          <w:rFonts w:ascii="Arial" w:hAnsi="Arial" w:cs="Arial"/>
          <w:b/>
          <w:bCs/>
          <w:color w:val="000000"/>
          <w:sz w:val="28"/>
          <w:szCs w:val="28"/>
        </w:rPr>
        <w:t>d</w:t>
      </w:r>
      <w:r w:rsidRPr="006747EF">
        <w:rPr>
          <w:rFonts w:ascii="Arial" w:hAnsi="Arial" w:cs="Arial"/>
          <w:b/>
          <w:bCs/>
          <w:color w:val="000000"/>
          <w:sz w:val="28"/>
          <w:szCs w:val="28"/>
        </w:rPr>
        <w:t>isease</w:t>
      </w:r>
      <w:proofErr w:type="gramEnd"/>
      <w:r w:rsidRPr="006747EF">
        <w:rPr>
          <w:rFonts w:ascii="Arial" w:hAnsi="Arial" w:cs="Arial"/>
          <w:b/>
          <w:bCs/>
          <w:color w:val="000000"/>
          <w:sz w:val="28"/>
          <w:szCs w:val="28"/>
        </w:rPr>
        <w:t xml:space="preserve"> </w:t>
      </w:r>
    </w:p>
    <w:p w14:paraId="24A30B54" w14:textId="77777777" w:rsidR="006747EF" w:rsidRDefault="006747EF" w:rsidP="00935F3F">
      <w:pPr>
        <w:autoSpaceDE w:val="0"/>
        <w:autoSpaceDN w:val="0"/>
        <w:adjustRightInd w:val="0"/>
        <w:spacing w:after="0" w:line="240" w:lineRule="auto"/>
        <w:jc w:val="both"/>
        <w:rPr>
          <w:rFonts w:ascii="Arial" w:hAnsi="Arial" w:cs="Arial"/>
          <w:color w:val="000000"/>
        </w:rPr>
      </w:pPr>
    </w:p>
    <w:p w14:paraId="076F5EA8" w14:textId="77777777" w:rsidR="006747EF" w:rsidRPr="006747EF" w:rsidRDefault="006747EF" w:rsidP="00935F3F">
      <w:pPr>
        <w:autoSpaceDE w:val="0"/>
        <w:autoSpaceDN w:val="0"/>
        <w:adjustRightInd w:val="0"/>
        <w:spacing w:after="0" w:line="240" w:lineRule="auto"/>
        <w:jc w:val="both"/>
        <w:rPr>
          <w:rFonts w:ascii="Arial" w:hAnsi="Arial" w:cs="Arial"/>
          <w:color w:val="000000"/>
        </w:rPr>
      </w:pPr>
    </w:p>
    <w:p w14:paraId="10743ABF" w14:textId="7BF133BA" w:rsidR="006747EF" w:rsidRDefault="006747EF" w:rsidP="00935F3F">
      <w:pPr>
        <w:autoSpaceDE w:val="0"/>
        <w:autoSpaceDN w:val="0"/>
        <w:adjustRightInd w:val="0"/>
        <w:spacing w:after="0" w:line="240" w:lineRule="auto"/>
        <w:jc w:val="both"/>
        <w:rPr>
          <w:rFonts w:ascii="Arial" w:hAnsi="Arial" w:cs="Arial"/>
          <w:color w:val="000000"/>
        </w:rPr>
      </w:pPr>
      <w:r w:rsidRPr="00C95021">
        <w:rPr>
          <w:rFonts w:ascii="Arial" w:hAnsi="Arial" w:cs="Arial"/>
          <w:color w:val="000000"/>
          <w:u w:val="single"/>
        </w:rPr>
        <w:t>Jodie Evans</w:t>
      </w:r>
      <w:r w:rsidR="00935F3F">
        <w:rPr>
          <w:rFonts w:ascii="Arial" w:hAnsi="Arial" w:cs="Arial"/>
          <w:color w:val="000000"/>
        </w:rPr>
        <w:t>, Lorna Harries</w:t>
      </w:r>
    </w:p>
    <w:p w14:paraId="492FECEE" w14:textId="77777777" w:rsidR="006747EF" w:rsidRDefault="006747EF" w:rsidP="00935F3F">
      <w:pPr>
        <w:autoSpaceDE w:val="0"/>
        <w:autoSpaceDN w:val="0"/>
        <w:adjustRightInd w:val="0"/>
        <w:spacing w:after="0" w:line="240" w:lineRule="auto"/>
        <w:jc w:val="both"/>
        <w:rPr>
          <w:rFonts w:ascii="Arial" w:hAnsi="Arial" w:cs="Arial"/>
          <w:color w:val="000000"/>
        </w:rPr>
      </w:pPr>
    </w:p>
    <w:p w14:paraId="6BE4F9B0" w14:textId="77777777" w:rsidR="00935F3F" w:rsidRPr="00C60E16" w:rsidRDefault="00935F3F" w:rsidP="00935F3F">
      <w:pPr>
        <w:pStyle w:val="NormalWeb"/>
        <w:spacing w:before="2" w:after="2"/>
        <w:jc w:val="both"/>
        <w:rPr>
          <w:rFonts w:ascii="Arial" w:hAnsi="Arial" w:cs="Arial"/>
          <w:color w:val="000000"/>
          <w:sz w:val="22"/>
          <w:szCs w:val="22"/>
        </w:rPr>
      </w:pPr>
      <w:r w:rsidRPr="00C60E16">
        <w:rPr>
          <w:rFonts w:ascii="Arial" w:hAnsi="Arial" w:cs="Arial"/>
          <w:color w:val="000000"/>
          <w:sz w:val="22"/>
          <w:szCs w:val="22"/>
        </w:rPr>
        <w:t>Institute of Biomedical and Clinical Science, University of Exeter Medical School, Barrack Road, Exeter, EX2 5DW, UK</w:t>
      </w:r>
    </w:p>
    <w:p w14:paraId="0DC100F1" w14:textId="77777777" w:rsidR="006747EF" w:rsidRPr="006747EF" w:rsidRDefault="006747EF" w:rsidP="00935F3F">
      <w:pPr>
        <w:autoSpaceDE w:val="0"/>
        <w:autoSpaceDN w:val="0"/>
        <w:adjustRightInd w:val="0"/>
        <w:spacing w:after="0" w:line="240" w:lineRule="auto"/>
        <w:jc w:val="both"/>
        <w:rPr>
          <w:rFonts w:ascii="Arial" w:hAnsi="Arial" w:cs="Arial"/>
          <w:color w:val="000000"/>
        </w:rPr>
      </w:pPr>
    </w:p>
    <w:p w14:paraId="3766DDCE" w14:textId="77777777" w:rsidR="006747EF" w:rsidRPr="006747EF" w:rsidRDefault="006747EF" w:rsidP="00935F3F">
      <w:pPr>
        <w:autoSpaceDE w:val="0"/>
        <w:autoSpaceDN w:val="0"/>
        <w:adjustRightInd w:val="0"/>
        <w:spacing w:after="0" w:line="240" w:lineRule="auto"/>
        <w:jc w:val="both"/>
        <w:rPr>
          <w:rFonts w:ascii="Arial" w:hAnsi="Arial" w:cs="Arial"/>
          <w:color w:val="000000"/>
        </w:rPr>
      </w:pPr>
    </w:p>
    <w:p w14:paraId="1E8174A1" w14:textId="77777777" w:rsidR="006747EF" w:rsidRDefault="006747EF" w:rsidP="00935F3F">
      <w:pPr>
        <w:autoSpaceDE w:val="0"/>
        <w:autoSpaceDN w:val="0"/>
        <w:adjustRightInd w:val="0"/>
        <w:spacing w:after="0" w:line="240" w:lineRule="auto"/>
        <w:jc w:val="both"/>
        <w:rPr>
          <w:rFonts w:ascii="Arial" w:hAnsi="Arial" w:cs="Arial"/>
          <w:color w:val="000000"/>
        </w:rPr>
      </w:pPr>
      <w:r w:rsidRPr="006747EF">
        <w:rPr>
          <w:rFonts w:ascii="Arial" w:hAnsi="Arial" w:cs="Arial"/>
          <w:color w:val="000000"/>
        </w:rPr>
        <w:t xml:space="preserve">Dysfunctional metabolism causes complications of diabetes such as chronic kidney disease (CKD), however therapeutic targets are currently limited. Dysregulation of the multifunctional RNA-binding protein HNRNPD has been associated with cell identity changes under diabetic conditions in other tissues. The differential functionality of HNRNPD may be driven by alternative splicing. We aim here to develop new models and assess isoform expression of </w:t>
      </w:r>
      <w:r w:rsidRPr="006747EF">
        <w:rPr>
          <w:rFonts w:ascii="Arial" w:hAnsi="Arial" w:cs="Arial"/>
          <w:i/>
          <w:iCs/>
          <w:color w:val="000000"/>
        </w:rPr>
        <w:t>HNRNPD</w:t>
      </w:r>
      <w:r w:rsidRPr="006747EF">
        <w:rPr>
          <w:rFonts w:ascii="Arial" w:hAnsi="Arial" w:cs="Arial"/>
          <w:color w:val="000000"/>
        </w:rPr>
        <w:t xml:space="preserve">. </w:t>
      </w:r>
    </w:p>
    <w:p w14:paraId="0179B142" w14:textId="77777777" w:rsidR="006747EF" w:rsidRPr="006747EF" w:rsidRDefault="006747EF" w:rsidP="00935F3F">
      <w:pPr>
        <w:autoSpaceDE w:val="0"/>
        <w:autoSpaceDN w:val="0"/>
        <w:adjustRightInd w:val="0"/>
        <w:spacing w:after="0" w:line="240" w:lineRule="auto"/>
        <w:jc w:val="both"/>
        <w:rPr>
          <w:rFonts w:ascii="Arial" w:hAnsi="Arial" w:cs="Arial"/>
          <w:color w:val="000000"/>
        </w:rPr>
      </w:pPr>
    </w:p>
    <w:p w14:paraId="6764067B" w14:textId="77777777" w:rsidR="006747EF" w:rsidRDefault="006747EF" w:rsidP="00935F3F">
      <w:pPr>
        <w:autoSpaceDE w:val="0"/>
        <w:autoSpaceDN w:val="0"/>
        <w:adjustRightInd w:val="0"/>
        <w:spacing w:after="0" w:line="240" w:lineRule="auto"/>
        <w:jc w:val="both"/>
        <w:rPr>
          <w:rFonts w:ascii="Arial" w:hAnsi="Arial" w:cs="Arial"/>
          <w:color w:val="000000"/>
        </w:rPr>
      </w:pPr>
      <w:r w:rsidRPr="006747EF">
        <w:rPr>
          <w:rFonts w:ascii="Arial" w:hAnsi="Arial" w:cs="Arial"/>
          <w:color w:val="000000"/>
        </w:rPr>
        <w:t xml:space="preserve">We developed 2D cell culture models involving human renal cells (HEK293, HK-2 and HRPTEC) to assess the effect of diabetes related stresses and </w:t>
      </w:r>
      <w:r w:rsidRPr="006747EF">
        <w:rPr>
          <w:rFonts w:ascii="Arial" w:hAnsi="Arial" w:cs="Arial"/>
          <w:i/>
          <w:iCs/>
          <w:color w:val="000000"/>
        </w:rPr>
        <w:t xml:space="preserve">HNRNPD </w:t>
      </w:r>
      <w:r w:rsidRPr="006747EF">
        <w:rPr>
          <w:rFonts w:ascii="Arial" w:hAnsi="Arial" w:cs="Arial"/>
          <w:color w:val="000000"/>
        </w:rPr>
        <w:t xml:space="preserve">splicing on cellular proliferation, viability, morphology, and </w:t>
      </w:r>
      <w:r w:rsidRPr="006747EF">
        <w:rPr>
          <w:rFonts w:ascii="Arial" w:hAnsi="Arial" w:cs="Arial"/>
          <w:i/>
          <w:iCs/>
          <w:color w:val="000000"/>
        </w:rPr>
        <w:t xml:space="preserve">HNRNPD </w:t>
      </w:r>
      <w:r w:rsidRPr="006747EF">
        <w:rPr>
          <w:rFonts w:ascii="Arial" w:hAnsi="Arial" w:cs="Arial"/>
          <w:color w:val="000000"/>
        </w:rPr>
        <w:t xml:space="preserve">splicing following exposure to </w:t>
      </w:r>
      <w:proofErr w:type="spellStart"/>
      <w:r w:rsidRPr="006747EF">
        <w:rPr>
          <w:rFonts w:ascii="Arial" w:hAnsi="Arial" w:cs="Arial"/>
          <w:color w:val="000000"/>
        </w:rPr>
        <w:t>diabetomimetic</w:t>
      </w:r>
      <w:proofErr w:type="spellEnd"/>
      <w:r w:rsidRPr="006747EF">
        <w:rPr>
          <w:rFonts w:ascii="Arial" w:hAnsi="Arial" w:cs="Arial"/>
          <w:color w:val="000000"/>
        </w:rPr>
        <w:t xml:space="preserve"> conditions. These conditions include palmitic acid (0.5mM), high glucose (25mM) and a combination of the two treatments. </w:t>
      </w:r>
    </w:p>
    <w:p w14:paraId="5D2F59B7" w14:textId="77777777" w:rsidR="006747EF" w:rsidRPr="006747EF" w:rsidRDefault="006747EF" w:rsidP="00935F3F">
      <w:pPr>
        <w:autoSpaceDE w:val="0"/>
        <w:autoSpaceDN w:val="0"/>
        <w:adjustRightInd w:val="0"/>
        <w:spacing w:after="0" w:line="240" w:lineRule="auto"/>
        <w:jc w:val="both"/>
        <w:rPr>
          <w:rFonts w:ascii="Arial" w:hAnsi="Arial" w:cs="Arial"/>
          <w:color w:val="000000"/>
        </w:rPr>
      </w:pPr>
    </w:p>
    <w:p w14:paraId="409AE10C" w14:textId="03597F5E" w:rsidR="006747EF" w:rsidRDefault="006747EF" w:rsidP="00935F3F">
      <w:pPr>
        <w:spacing w:after="200"/>
        <w:jc w:val="both"/>
        <w:rPr>
          <w:rFonts w:ascii="Arial" w:hAnsi="Arial" w:cs="Arial"/>
          <w:b/>
          <w:sz w:val="28"/>
          <w:szCs w:val="28"/>
        </w:rPr>
      </w:pPr>
      <w:r w:rsidRPr="006747EF">
        <w:rPr>
          <w:rFonts w:ascii="Arial" w:hAnsi="Arial" w:cs="Arial"/>
          <w:color w:val="000000"/>
        </w:rPr>
        <w:t xml:space="preserve">Models have successfully been developed without the use of animal derived biomaterial. HK-2 cells have been treated with </w:t>
      </w:r>
      <w:proofErr w:type="spellStart"/>
      <w:r w:rsidRPr="006747EF">
        <w:rPr>
          <w:rFonts w:ascii="Arial" w:hAnsi="Arial" w:cs="Arial"/>
          <w:color w:val="000000"/>
        </w:rPr>
        <w:t>diabetomimetic</w:t>
      </w:r>
      <w:proofErr w:type="spellEnd"/>
      <w:r w:rsidRPr="006747EF">
        <w:rPr>
          <w:rFonts w:ascii="Arial" w:hAnsi="Arial" w:cs="Arial"/>
          <w:color w:val="000000"/>
        </w:rPr>
        <w:t xml:space="preserve"> stimuli and isoform expression analysed. With improved understanding of the isoform expression in response to </w:t>
      </w:r>
      <w:proofErr w:type="spellStart"/>
      <w:r w:rsidRPr="006747EF">
        <w:rPr>
          <w:rFonts w:ascii="Arial" w:hAnsi="Arial" w:cs="Arial"/>
          <w:color w:val="000000"/>
        </w:rPr>
        <w:t>diabetomimetic</w:t>
      </w:r>
      <w:proofErr w:type="spellEnd"/>
      <w:r w:rsidRPr="006747EF">
        <w:rPr>
          <w:rFonts w:ascii="Arial" w:hAnsi="Arial" w:cs="Arial"/>
          <w:color w:val="000000"/>
        </w:rPr>
        <w:t xml:space="preserve"> stimuli, therapeutic targeting using splice switching oligonucleotides may be able to aid in management of this disease</w:t>
      </w:r>
      <w:r w:rsidRPr="006747EF">
        <w:rPr>
          <w:rFonts w:ascii="Calibri" w:hAnsi="Calibri" w:cs="Calibri"/>
          <w:color w:val="000000"/>
        </w:rPr>
        <w:t>.</w:t>
      </w:r>
    </w:p>
    <w:p w14:paraId="78C021A1" w14:textId="4EA14F23" w:rsidR="006747EF" w:rsidRDefault="006747EF">
      <w:pPr>
        <w:spacing w:after="200"/>
        <w:rPr>
          <w:rFonts w:ascii="Arial" w:hAnsi="Arial" w:cs="Arial"/>
          <w:b/>
          <w:sz w:val="28"/>
          <w:szCs w:val="28"/>
        </w:rPr>
      </w:pPr>
      <w:r>
        <w:rPr>
          <w:rFonts w:ascii="Arial" w:hAnsi="Arial" w:cs="Arial"/>
          <w:b/>
          <w:sz w:val="28"/>
          <w:szCs w:val="28"/>
        </w:rPr>
        <w:br w:type="page"/>
      </w:r>
    </w:p>
    <w:p w14:paraId="1D65C20A" w14:textId="77777777" w:rsidR="001D3068" w:rsidRDefault="001D3068">
      <w:pPr>
        <w:spacing w:after="200"/>
        <w:rPr>
          <w:rFonts w:ascii="Arial" w:hAnsi="Arial" w:cs="Arial"/>
          <w:b/>
          <w:sz w:val="28"/>
          <w:szCs w:val="28"/>
        </w:rPr>
      </w:pPr>
    </w:p>
    <w:p w14:paraId="676B6D7B" w14:textId="77777777" w:rsidR="00C60E16" w:rsidRPr="00C60E16" w:rsidRDefault="00C60E16" w:rsidP="00935F3F">
      <w:pPr>
        <w:spacing w:after="200"/>
        <w:jc w:val="both"/>
        <w:rPr>
          <w:rFonts w:ascii="Arial" w:hAnsi="Arial" w:cs="Arial"/>
          <w:b/>
          <w:sz w:val="28"/>
          <w:szCs w:val="28"/>
        </w:rPr>
      </w:pPr>
    </w:p>
    <w:p w14:paraId="2CD92256" w14:textId="442659AD" w:rsidR="004C49E9" w:rsidRPr="004C49E9" w:rsidRDefault="004C49E9" w:rsidP="00935F3F">
      <w:pPr>
        <w:jc w:val="both"/>
        <w:rPr>
          <w:rFonts w:ascii="Arial" w:hAnsi="Arial" w:cs="Arial"/>
          <w:b/>
          <w:sz w:val="28"/>
          <w:szCs w:val="28"/>
        </w:rPr>
      </w:pPr>
      <w:r w:rsidRPr="004C49E9">
        <w:rPr>
          <w:rFonts w:ascii="Arial" w:hAnsi="Arial" w:cs="Arial"/>
          <w:b/>
          <w:sz w:val="28"/>
          <w:szCs w:val="28"/>
        </w:rPr>
        <w:t xml:space="preserve">Transcription of </w:t>
      </w:r>
      <w:r w:rsidRPr="004C49E9">
        <w:rPr>
          <w:rFonts w:ascii="Arial" w:hAnsi="Arial" w:cs="Arial"/>
          <w:b/>
          <w:i/>
          <w:iCs/>
          <w:sz w:val="28"/>
          <w:szCs w:val="28"/>
        </w:rPr>
        <w:t>GNG12-AS1</w:t>
      </w:r>
      <w:r w:rsidRPr="004C49E9">
        <w:rPr>
          <w:rFonts w:ascii="Arial" w:hAnsi="Arial" w:cs="Arial"/>
          <w:b/>
          <w:sz w:val="28"/>
          <w:szCs w:val="28"/>
        </w:rPr>
        <w:t xml:space="preserve"> lncRNA formats a chromatin loop to modulate the expression of the adjacent imprinted gene</w:t>
      </w:r>
      <w:r w:rsidRPr="004C49E9">
        <w:rPr>
          <w:rFonts w:ascii="Arial" w:hAnsi="Arial" w:cs="Arial"/>
          <w:b/>
          <w:i/>
          <w:iCs/>
          <w:sz w:val="28"/>
          <w:szCs w:val="28"/>
        </w:rPr>
        <w:t xml:space="preserve"> </w:t>
      </w:r>
      <w:proofErr w:type="gramStart"/>
      <w:r w:rsidRPr="004C49E9">
        <w:rPr>
          <w:rFonts w:ascii="Arial" w:hAnsi="Arial" w:cs="Arial"/>
          <w:b/>
          <w:i/>
          <w:iCs/>
          <w:sz w:val="28"/>
          <w:szCs w:val="28"/>
        </w:rPr>
        <w:t>DIRAS3</w:t>
      </w:r>
      <w:proofErr w:type="gramEnd"/>
    </w:p>
    <w:p w14:paraId="23B7C439" w14:textId="77777777" w:rsidR="004C49E9" w:rsidRPr="00570BDF" w:rsidRDefault="004C49E9" w:rsidP="00935F3F">
      <w:pPr>
        <w:pStyle w:val="Standard"/>
        <w:jc w:val="both"/>
        <w:rPr>
          <w:rFonts w:ascii="Arial" w:hAnsi="Arial" w:cs="Arial"/>
          <w:sz w:val="22"/>
          <w:szCs w:val="22"/>
          <w:lang w:val="en-US"/>
        </w:rPr>
      </w:pPr>
      <w:r w:rsidRPr="00D6227E">
        <w:rPr>
          <w:rFonts w:ascii="Arial" w:eastAsia="Calibri" w:hAnsi="Arial" w:cs="Arial"/>
          <w:sz w:val="22"/>
          <w:szCs w:val="22"/>
          <w:u w:val="single"/>
          <w:lang w:val="en-US"/>
        </w:rPr>
        <w:t>Giuseppina Pisignano</w:t>
      </w:r>
      <w:r w:rsidRPr="00570BDF">
        <w:rPr>
          <w:rFonts w:ascii="Arial" w:eastAsia="Calibri" w:hAnsi="Arial" w:cs="Arial"/>
          <w:sz w:val="22"/>
          <w:szCs w:val="22"/>
          <w:vertAlign w:val="superscript"/>
          <w:lang w:val="en-US"/>
        </w:rPr>
        <w:t>1*</w:t>
      </w:r>
      <w:r w:rsidRPr="00570BDF">
        <w:rPr>
          <w:rFonts w:ascii="Arial" w:eastAsia="Calibri" w:hAnsi="Arial" w:cs="Arial"/>
          <w:sz w:val="22"/>
          <w:szCs w:val="22"/>
          <w:lang w:val="en-US"/>
        </w:rPr>
        <w:t>, Stephen Richer</w:t>
      </w:r>
      <w:r w:rsidRPr="00570BDF">
        <w:rPr>
          <w:rFonts w:ascii="Arial" w:eastAsia="Calibri" w:hAnsi="Arial" w:cs="Arial"/>
          <w:sz w:val="22"/>
          <w:szCs w:val="22"/>
          <w:vertAlign w:val="superscript"/>
          <w:lang w:val="en-US"/>
        </w:rPr>
        <w:t>1</w:t>
      </w:r>
      <w:r w:rsidRPr="00570BDF">
        <w:rPr>
          <w:rFonts w:ascii="Arial" w:eastAsia="Calibri" w:hAnsi="Arial" w:cs="Arial"/>
          <w:sz w:val="22"/>
          <w:szCs w:val="22"/>
          <w:lang w:val="en-US"/>
        </w:rPr>
        <w:t>, Valeriya Malysheva</w:t>
      </w:r>
      <w:r w:rsidRPr="00570BDF">
        <w:rPr>
          <w:rFonts w:ascii="Arial" w:eastAsia="Calibri" w:hAnsi="Arial" w:cs="Arial"/>
          <w:sz w:val="22"/>
          <w:szCs w:val="22"/>
          <w:vertAlign w:val="superscript"/>
          <w:lang w:val="en-US"/>
        </w:rPr>
        <w:t>2</w:t>
      </w:r>
      <w:r w:rsidRPr="00570BDF">
        <w:rPr>
          <w:rFonts w:ascii="Arial" w:eastAsia="Calibri" w:hAnsi="Arial" w:cs="Arial"/>
          <w:sz w:val="22"/>
          <w:szCs w:val="22"/>
          <w:lang w:val="en-US"/>
        </w:rPr>
        <w:t>, Stefan Schoenfelder</w:t>
      </w:r>
      <w:r w:rsidRPr="00570BDF">
        <w:rPr>
          <w:rFonts w:ascii="Arial" w:eastAsia="Calibri" w:hAnsi="Arial" w:cs="Arial"/>
          <w:sz w:val="22"/>
          <w:szCs w:val="22"/>
          <w:vertAlign w:val="superscript"/>
          <w:lang w:val="en-US"/>
        </w:rPr>
        <w:t>2</w:t>
      </w:r>
      <w:r w:rsidRPr="00570BDF">
        <w:rPr>
          <w:rFonts w:ascii="Arial" w:eastAsia="Calibri" w:hAnsi="Arial" w:cs="Arial"/>
          <w:sz w:val="22"/>
          <w:szCs w:val="22"/>
          <w:lang w:val="en-US"/>
        </w:rPr>
        <w:t>, Cameron Osborne</w:t>
      </w:r>
      <w:r w:rsidRPr="00570BDF">
        <w:rPr>
          <w:rFonts w:ascii="Arial" w:eastAsia="Calibri" w:hAnsi="Arial" w:cs="Arial"/>
          <w:sz w:val="22"/>
          <w:szCs w:val="22"/>
          <w:vertAlign w:val="superscript"/>
          <w:lang w:val="en-US"/>
        </w:rPr>
        <w:t>3</w:t>
      </w:r>
      <w:r w:rsidRPr="00570BDF">
        <w:rPr>
          <w:rFonts w:ascii="Arial" w:eastAsia="Calibri" w:hAnsi="Arial" w:cs="Arial"/>
          <w:sz w:val="22"/>
          <w:szCs w:val="22"/>
          <w:lang w:val="en-US"/>
        </w:rPr>
        <w:t>,</w:t>
      </w:r>
      <w:r w:rsidRPr="00570BDF">
        <w:rPr>
          <w:rFonts w:ascii="Arial" w:eastAsia="Calibri" w:hAnsi="Arial" w:cs="Arial"/>
          <w:sz w:val="22"/>
          <w:szCs w:val="22"/>
          <w:vertAlign w:val="superscript"/>
          <w:lang w:val="en-US"/>
        </w:rPr>
        <w:t xml:space="preserve"> </w:t>
      </w:r>
      <w:r w:rsidRPr="00570BDF">
        <w:rPr>
          <w:rFonts w:ascii="Arial" w:hAnsi="Arial" w:cs="Arial"/>
          <w:sz w:val="22"/>
          <w:szCs w:val="22"/>
          <w:lang w:val="en-US"/>
        </w:rPr>
        <w:t>Adele Murrell</w:t>
      </w:r>
      <w:r w:rsidRPr="00570BDF">
        <w:rPr>
          <w:rFonts w:ascii="Arial" w:hAnsi="Arial" w:cs="Arial"/>
          <w:sz w:val="22"/>
          <w:szCs w:val="22"/>
          <w:vertAlign w:val="superscript"/>
          <w:lang w:val="en-US"/>
        </w:rPr>
        <w:t>1</w:t>
      </w:r>
    </w:p>
    <w:p w14:paraId="5BEF8391" w14:textId="77777777" w:rsidR="004C49E9" w:rsidRPr="00570BDF" w:rsidRDefault="004C49E9" w:rsidP="00935F3F">
      <w:pPr>
        <w:pStyle w:val="Standard"/>
        <w:jc w:val="both"/>
        <w:rPr>
          <w:rFonts w:ascii="Arial" w:eastAsia="Calibri" w:hAnsi="Arial" w:cs="Arial"/>
          <w:color w:val="000000" w:themeColor="text1"/>
          <w:sz w:val="22"/>
          <w:szCs w:val="22"/>
          <w:vertAlign w:val="superscript"/>
          <w:lang w:val="en-US"/>
        </w:rPr>
      </w:pPr>
    </w:p>
    <w:p w14:paraId="0E9728BF" w14:textId="77777777" w:rsidR="004C49E9" w:rsidRPr="00570BDF" w:rsidRDefault="004C49E9" w:rsidP="00935F3F">
      <w:pPr>
        <w:pStyle w:val="Standard"/>
        <w:jc w:val="both"/>
        <w:rPr>
          <w:rFonts w:ascii="Arial" w:hAnsi="Arial" w:cs="Arial"/>
          <w:color w:val="000000" w:themeColor="text1"/>
          <w:sz w:val="22"/>
          <w:szCs w:val="22"/>
        </w:rPr>
      </w:pPr>
      <w:r w:rsidRPr="00570BDF">
        <w:rPr>
          <w:rFonts w:ascii="Arial" w:eastAsia="Calibri" w:hAnsi="Arial" w:cs="Arial"/>
          <w:color w:val="000000" w:themeColor="text1"/>
          <w:sz w:val="22"/>
          <w:szCs w:val="22"/>
          <w:vertAlign w:val="superscript"/>
        </w:rPr>
        <w:t xml:space="preserve">1 </w:t>
      </w:r>
      <w:r w:rsidRPr="00570BDF">
        <w:rPr>
          <w:rFonts w:ascii="Arial" w:hAnsi="Arial" w:cs="Arial"/>
          <w:color w:val="000000" w:themeColor="text1"/>
          <w:sz w:val="22"/>
          <w:szCs w:val="22"/>
          <w:shd w:val="clear" w:color="auto" w:fill="FFFFFF"/>
        </w:rPr>
        <w:t>Dept Biology and Biochemistry, University of Bath, Claverton Down, Bath, BA2 7AY, United Kingdom</w:t>
      </w:r>
    </w:p>
    <w:p w14:paraId="5802DD69" w14:textId="77777777" w:rsidR="004C49E9" w:rsidRPr="00570BDF" w:rsidRDefault="004C49E9" w:rsidP="00935F3F">
      <w:pPr>
        <w:pStyle w:val="Standard"/>
        <w:jc w:val="both"/>
        <w:rPr>
          <w:rFonts w:ascii="Arial" w:hAnsi="Arial" w:cs="Arial"/>
          <w:color w:val="000000" w:themeColor="text1"/>
          <w:sz w:val="22"/>
          <w:szCs w:val="22"/>
        </w:rPr>
      </w:pPr>
      <w:r w:rsidRPr="00570BDF">
        <w:rPr>
          <w:rFonts w:ascii="Arial" w:eastAsia="Calibri" w:hAnsi="Arial" w:cs="Arial"/>
          <w:color w:val="000000" w:themeColor="text1"/>
          <w:sz w:val="22"/>
          <w:szCs w:val="22"/>
          <w:vertAlign w:val="superscript"/>
        </w:rPr>
        <w:t xml:space="preserve">2  </w:t>
      </w:r>
      <w:r w:rsidRPr="00570BDF">
        <w:rPr>
          <w:rFonts w:ascii="Arial" w:hAnsi="Arial" w:cs="Arial"/>
          <w:color w:val="000000" w:themeColor="text1"/>
          <w:sz w:val="22"/>
          <w:szCs w:val="22"/>
          <w:shd w:val="clear" w:color="auto" w:fill="FFFFFF"/>
        </w:rPr>
        <w:t>Babraham Institute, Cambridge, CB22 3AT, United Kingdom</w:t>
      </w:r>
    </w:p>
    <w:p w14:paraId="00F4DD90" w14:textId="77777777" w:rsidR="004C49E9" w:rsidRPr="00570BDF" w:rsidRDefault="004C49E9" w:rsidP="00935F3F">
      <w:pPr>
        <w:pStyle w:val="Standard"/>
        <w:jc w:val="both"/>
        <w:rPr>
          <w:rFonts w:ascii="Arial" w:hAnsi="Arial" w:cs="Arial"/>
          <w:color w:val="000000" w:themeColor="text1"/>
          <w:sz w:val="22"/>
          <w:szCs w:val="22"/>
          <w:shd w:val="clear" w:color="auto" w:fill="FFFFFF"/>
        </w:rPr>
      </w:pPr>
      <w:r w:rsidRPr="00570BDF">
        <w:rPr>
          <w:rFonts w:ascii="Arial" w:eastAsia="Calibri" w:hAnsi="Arial" w:cs="Arial"/>
          <w:color w:val="000000" w:themeColor="text1"/>
          <w:sz w:val="22"/>
          <w:szCs w:val="22"/>
          <w:vertAlign w:val="superscript"/>
        </w:rPr>
        <w:t xml:space="preserve">3 </w:t>
      </w:r>
      <w:r w:rsidRPr="00570BDF">
        <w:rPr>
          <w:rFonts w:ascii="Arial" w:hAnsi="Arial" w:cs="Arial"/>
          <w:color w:val="000000" w:themeColor="text1"/>
          <w:sz w:val="22"/>
          <w:szCs w:val="22"/>
          <w:shd w:val="clear" w:color="auto" w:fill="FFFFFF"/>
        </w:rPr>
        <w:t>King’s College London, Guy’s Hospital, London, SE1 1UL, United Kingdom</w:t>
      </w:r>
    </w:p>
    <w:p w14:paraId="4CE49DAD" w14:textId="77777777" w:rsidR="004C49E9" w:rsidRPr="00570BDF" w:rsidRDefault="004C49E9" w:rsidP="004C49E9">
      <w:pPr>
        <w:pStyle w:val="Standard"/>
        <w:jc w:val="center"/>
        <w:rPr>
          <w:rFonts w:ascii="Arial" w:hAnsi="Arial" w:cs="Arial"/>
          <w:strike/>
          <w:sz w:val="22"/>
          <w:szCs w:val="22"/>
        </w:rPr>
      </w:pPr>
    </w:p>
    <w:p w14:paraId="7981D0CF" w14:textId="77777777" w:rsidR="004C49E9" w:rsidRPr="00570BDF" w:rsidRDefault="004C49E9" w:rsidP="004C49E9">
      <w:pPr>
        <w:widowControl w:val="0"/>
        <w:autoSpaceDE w:val="0"/>
        <w:autoSpaceDN w:val="0"/>
        <w:adjustRightInd w:val="0"/>
        <w:spacing w:after="0" w:line="240" w:lineRule="auto"/>
        <w:ind w:firstLine="426"/>
        <w:jc w:val="both"/>
        <w:rPr>
          <w:rFonts w:ascii="Arial" w:hAnsi="Arial" w:cs="Arial"/>
        </w:rPr>
      </w:pPr>
      <w:r w:rsidRPr="00570BDF">
        <w:rPr>
          <w:rFonts w:ascii="Arial" w:hAnsi="Arial" w:cs="Arial"/>
        </w:rPr>
        <w:t xml:space="preserve">Imprinted genes are expressed in a parent-of-origin dependent manner and are mainly organized in clusters that frequently embed long </w:t>
      </w:r>
      <w:proofErr w:type="spellStart"/>
      <w:r w:rsidRPr="00570BDF">
        <w:rPr>
          <w:rFonts w:ascii="Arial" w:hAnsi="Arial" w:cs="Arial"/>
        </w:rPr>
        <w:t>non-coding</w:t>
      </w:r>
      <w:proofErr w:type="spellEnd"/>
      <w:r w:rsidRPr="00570BDF">
        <w:rPr>
          <w:rFonts w:ascii="Arial" w:hAnsi="Arial" w:cs="Arial"/>
        </w:rPr>
        <w:t xml:space="preserve"> RNAs (</w:t>
      </w:r>
      <w:proofErr w:type="spellStart"/>
      <w:r w:rsidRPr="00570BDF">
        <w:rPr>
          <w:rFonts w:ascii="Arial" w:hAnsi="Arial" w:cs="Arial"/>
        </w:rPr>
        <w:t>lncRNAs</w:t>
      </w:r>
      <w:proofErr w:type="spellEnd"/>
      <w:r w:rsidRPr="00570BDF">
        <w:rPr>
          <w:rFonts w:ascii="Arial" w:hAnsi="Arial" w:cs="Arial"/>
        </w:rPr>
        <w:t xml:space="preserve">). </w:t>
      </w:r>
      <w:r w:rsidRPr="00570BDF">
        <w:rPr>
          <w:rFonts w:ascii="Arial" w:hAnsi="Arial" w:cs="Arial"/>
          <w:color w:val="000000" w:themeColor="text1"/>
        </w:rPr>
        <w:t xml:space="preserve">The maternal imprinted gene </w:t>
      </w:r>
      <w:bookmarkStart w:id="4" w:name="_Hlk136376532"/>
      <w:r w:rsidRPr="00570BDF">
        <w:rPr>
          <w:rFonts w:ascii="Arial" w:hAnsi="Arial" w:cs="Arial"/>
          <w:i/>
          <w:color w:val="000000" w:themeColor="text1"/>
        </w:rPr>
        <w:t>DIRAS3</w:t>
      </w:r>
      <w:bookmarkEnd w:id="4"/>
      <w:r w:rsidRPr="00570BDF">
        <w:rPr>
          <w:rFonts w:ascii="Arial" w:hAnsi="Arial" w:cs="Arial"/>
          <w:color w:val="000000" w:themeColor="text1"/>
        </w:rPr>
        <w:t xml:space="preserve"> is commonly silenced in breast and ovarian cancers, and</w:t>
      </w:r>
      <w:r w:rsidRPr="00570BDF">
        <w:rPr>
          <w:rFonts w:ascii="Arial" w:hAnsi="Arial" w:cs="Arial"/>
        </w:rPr>
        <w:t xml:space="preserve"> its transcription is modulated by the overlapping </w:t>
      </w:r>
      <w:r w:rsidRPr="00570BDF">
        <w:rPr>
          <w:rFonts w:ascii="Arial" w:hAnsi="Arial" w:cs="Arial"/>
          <w:i/>
          <w:iCs/>
        </w:rPr>
        <w:t>GNG12-AS1</w:t>
      </w:r>
      <w:r w:rsidRPr="00570BDF">
        <w:rPr>
          <w:rFonts w:ascii="Arial" w:hAnsi="Arial" w:cs="Arial"/>
        </w:rPr>
        <w:t xml:space="preserve"> lncRNA. Depletion of </w:t>
      </w:r>
      <w:r w:rsidRPr="00570BDF">
        <w:rPr>
          <w:rFonts w:ascii="Arial" w:hAnsi="Arial" w:cs="Arial"/>
          <w:i/>
        </w:rPr>
        <w:t>GNG12-AS1</w:t>
      </w:r>
      <w:r w:rsidRPr="00570BDF">
        <w:rPr>
          <w:rFonts w:ascii="Arial" w:hAnsi="Arial" w:cs="Arial"/>
        </w:rPr>
        <w:t xml:space="preserve"> by siRNAs targeting its transcription start site (TSS) leads to the upregulation of </w:t>
      </w:r>
      <w:r w:rsidRPr="00570BDF">
        <w:rPr>
          <w:rFonts w:ascii="Arial" w:hAnsi="Arial" w:cs="Arial"/>
          <w:i/>
        </w:rPr>
        <w:t>DIRAS3</w:t>
      </w:r>
      <w:r w:rsidRPr="00570BDF">
        <w:rPr>
          <w:rFonts w:ascii="Arial" w:hAnsi="Arial" w:cs="Arial"/>
        </w:rPr>
        <w:t xml:space="preserve">. Conversely, the imprinting state of </w:t>
      </w:r>
      <w:r w:rsidRPr="00570BDF">
        <w:rPr>
          <w:rFonts w:ascii="Arial" w:hAnsi="Arial" w:cs="Arial"/>
          <w:i/>
        </w:rPr>
        <w:t>DIRAS3</w:t>
      </w:r>
      <w:r w:rsidRPr="00570BDF">
        <w:rPr>
          <w:rFonts w:ascii="Arial" w:hAnsi="Arial" w:cs="Arial"/>
        </w:rPr>
        <w:t xml:space="preserve"> influences </w:t>
      </w:r>
      <w:r w:rsidRPr="00570BDF">
        <w:rPr>
          <w:rFonts w:ascii="Arial" w:hAnsi="Arial" w:cs="Arial"/>
          <w:i/>
        </w:rPr>
        <w:t>GNG12-AS1</w:t>
      </w:r>
      <w:r w:rsidRPr="00570BDF">
        <w:rPr>
          <w:rFonts w:ascii="Arial" w:hAnsi="Arial" w:cs="Arial"/>
        </w:rPr>
        <w:t xml:space="preserve"> splicing, and when </w:t>
      </w:r>
      <w:r w:rsidRPr="00570BDF">
        <w:rPr>
          <w:rFonts w:ascii="Arial" w:hAnsi="Arial" w:cs="Arial"/>
          <w:i/>
        </w:rPr>
        <w:t xml:space="preserve">DIRAS3 </w:t>
      </w:r>
      <w:r w:rsidRPr="00570BDF">
        <w:rPr>
          <w:rFonts w:ascii="Arial" w:hAnsi="Arial" w:cs="Arial"/>
        </w:rPr>
        <w:t xml:space="preserve">is upregulated after treatment, </w:t>
      </w:r>
      <w:r w:rsidRPr="00570BDF">
        <w:rPr>
          <w:rFonts w:ascii="Arial" w:hAnsi="Arial" w:cs="Arial"/>
          <w:i/>
        </w:rPr>
        <w:t>GNG12-AS1</w:t>
      </w:r>
      <w:r w:rsidRPr="00570BDF">
        <w:rPr>
          <w:rFonts w:ascii="Arial" w:hAnsi="Arial" w:cs="Arial"/>
        </w:rPr>
        <w:t xml:space="preserve"> expression levels are reduced</w:t>
      </w:r>
      <w:r w:rsidRPr="00570BDF">
        <w:rPr>
          <w:rFonts w:ascii="Arial" w:hAnsi="Arial" w:cs="Arial"/>
          <w:lang w:val="en-US"/>
        </w:rPr>
        <w:t>.</w:t>
      </w:r>
      <w:r w:rsidRPr="00570BDF">
        <w:rPr>
          <w:rFonts w:ascii="Arial" w:hAnsi="Arial" w:cs="Arial"/>
        </w:rPr>
        <w:t xml:space="preserve"> However, the mechanism underpinning the </w:t>
      </w:r>
      <w:r w:rsidRPr="00570BDF">
        <w:rPr>
          <w:rFonts w:ascii="Arial" w:hAnsi="Arial" w:cs="Arial"/>
          <w:iCs/>
        </w:rPr>
        <w:t>mutual relationship</w:t>
      </w:r>
      <w:r w:rsidRPr="00570BDF">
        <w:rPr>
          <w:rFonts w:ascii="Arial" w:hAnsi="Arial" w:cs="Arial"/>
        </w:rPr>
        <w:t xml:space="preserve"> between </w:t>
      </w:r>
      <w:r w:rsidRPr="00570BDF">
        <w:rPr>
          <w:rFonts w:ascii="Arial" w:hAnsi="Arial" w:cs="Arial"/>
          <w:i/>
          <w:iCs/>
        </w:rPr>
        <w:t xml:space="preserve">GNG12-AS1 </w:t>
      </w:r>
      <w:r w:rsidRPr="00570BDF">
        <w:rPr>
          <w:rFonts w:ascii="Arial" w:hAnsi="Arial" w:cs="Arial"/>
        </w:rPr>
        <w:t xml:space="preserve">and </w:t>
      </w:r>
      <w:r w:rsidRPr="00570BDF">
        <w:rPr>
          <w:rFonts w:ascii="Arial" w:hAnsi="Arial" w:cs="Arial"/>
          <w:i/>
          <w:iCs/>
        </w:rPr>
        <w:t xml:space="preserve">DIRAS3 </w:t>
      </w:r>
      <w:r w:rsidRPr="00570BDF">
        <w:rPr>
          <w:rFonts w:ascii="Arial" w:hAnsi="Arial" w:cs="Arial"/>
        </w:rPr>
        <w:t>remains unclear.</w:t>
      </w:r>
    </w:p>
    <w:p w14:paraId="04348E23" w14:textId="77777777" w:rsidR="004C49E9" w:rsidRPr="00570BDF" w:rsidRDefault="004C49E9" w:rsidP="004C49E9">
      <w:pPr>
        <w:spacing w:after="0" w:line="240" w:lineRule="auto"/>
        <w:ind w:firstLine="426"/>
        <w:jc w:val="both"/>
        <w:rPr>
          <w:rFonts w:ascii="Arial" w:hAnsi="Arial" w:cs="Arial"/>
        </w:rPr>
      </w:pPr>
      <w:r w:rsidRPr="00570BDF">
        <w:rPr>
          <w:rFonts w:ascii="Arial" w:hAnsi="Arial" w:cs="Arial"/>
        </w:rPr>
        <w:t xml:space="preserve">Several studies have demonstrated that </w:t>
      </w:r>
      <w:proofErr w:type="spellStart"/>
      <w:r w:rsidRPr="00570BDF">
        <w:rPr>
          <w:rFonts w:ascii="Arial" w:hAnsi="Arial" w:cs="Arial"/>
        </w:rPr>
        <w:t>lncRNAs</w:t>
      </w:r>
      <w:proofErr w:type="spellEnd"/>
      <w:r w:rsidRPr="00570BDF">
        <w:rPr>
          <w:rFonts w:ascii="Arial" w:hAnsi="Arial" w:cs="Arial"/>
        </w:rPr>
        <w:t xml:space="preserve"> affect chromatin architecture</w:t>
      </w:r>
      <w:r w:rsidRPr="00570BDF">
        <w:rPr>
          <w:rFonts w:ascii="Arial" w:hAnsi="Arial" w:cs="Arial"/>
          <w:color w:val="000000" w:themeColor="text1"/>
        </w:rPr>
        <w:fldChar w:fldCharType="begin" w:fldLock="1"/>
      </w:r>
      <w:r w:rsidRPr="00570BDF">
        <w:rPr>
          <w:rFonts w:ascii="Arial" w:hAnsi="Arial" w:cs="Arial"/>
          <w:color w:val="000000" w:themeColor="text1"/>
        </w:rPr>
        <w:instrText>ADDIN CSL_CITATION {"citationItems":[{"id":"ITEM-1","itemData":{"DOI":"10.1101/cshperspect.a018614","ISSN":"1943-0264","PMID":"25085913","abstract":"Numerous studies over the past decade have identified increasing numbers of long noncoding RNAs (lncRNAs) across many organisms. Research since has shown that lncRNAs constitute an important layer of genome regulation in diverse biological processes and disease. Here, we discuss the common emerging theme of lncRNAs interfacing with epigenetic machinery. This, in turn, modulates the activity and localization of the epigenetic machinery during cell fate specification.","author":[{"dropping-particle":"","family":"Rinn","given":"J. L.","non-dropping-particle":"","parse-names":false,"suffix":""}],"container-title":"Cold Spring Harbor Perspectives in Biology","id":"ITEM-1","issue":"8","issued":{"date-parts":[["2014","8","1"]]},"page":"a018614-a018614","title":"lncRNAs: Linking RNA to Chromatin","type":"article-journal","volume":"6"},"uris":["http://www.mendeley.com/documents/?uuid=81d5148b-424b-35fb-9f3b-dabf53146087"]},{"id":"ITEM-2","itemData":{"DOI":"10.1146/annurev-biochem-051410-092902","ISSN":"0066-4154","abstract":"The central dogma of gene expression is that DNA is transcribed into messenger RNAs, which in turn serve as the template for protein synthesis. The discovery of extensive transcription of large RNA transcripts that do not code for proteins, termed long noncoding RNAs (lncRNAs), provides an important new perspective on the centrality of RNA in gene regulation. Here, we discuss genome-scale strategies to discover and characterize lncRNAs. An emerging theme from multiple model systems is that lncRNAs form extensive networks of ribonucleoprotein (RNP) complexes with numerous chromatin regulators and then target these enzymatic activities to appropriate locations in the genome. Consistent with this notion, lncRNAs can function as modular scaffolds to specify higher-order organization in RNP complexes and in chromatin states. The importance of these modes of regulation is underscored by the newly recognized roles of long RNAs for proper gene control across all kingdoms of life.","author":[{"dropping-particle":"","family":"Rinn","given":"John L.","non-dropping-particle":"","parse-names":false,"suffix":""},{"dropping-particle":"","family":"Chang","given":"Howard Y.","non-dropping-particle":"","parse-names":false,"suffix":""}],"container-title":"Annual Review of Biochemistry","id":"ITEM-2","issue":"1","issued":{"date-parts":[["2012","7","7"]]},"page":"145-166","publisher":" Annual Reviews ","title":"Genome Regulation by Long Noncoding RNAs","type":"article-journal","volume":"81"},"uris":["http://www.mendeley.com/documents/?uuid=353f8622-a485-3f9b-a978-8f8d1adfe2f4"]}],"mendeley":{"formattedCitation":"&lt;sup&gt;14,15&lt;/sup&gt;","plainTextFormattedCitation":"14,15","previouslyFormattedCitation":"(J. L. Rinn, 2014; John L. Rinn &amp; Chang, 2012)"},"properties":{"noteIndex":0},"schema":"https://github.com/citation-style-language/schema/raw/master/csl-citation.json"}</w:instrText>
      </w:r>
      <w:r w:rsidR="00000000">
        <w:rPr>
          <w:rFonts w:ascii="Arial" w:hAnsi="Arial" w:cs="Arial"/>
          <w:color w:val="000000" w:themeColor="text1"/>
        </w:rPr>
        <w:fldChar w:fldCharType="separate"/>
      </w:r>
      <w:r w:rsidRPr="00570BDF">
        <w:rPr>
          <w:rFonts w:ascii="Arial" w:hAnsi="Arial" w:cs="Arial"/>
          <w:color w:val="000000" w:themeColor="text1"/>
        </w:rPr>
        <w:fldChar w:fldCharType="end"/>
      </w:r>
      <w:r w:rsidRPr="00570BDF">
        <w:rPr>
          <w:rFonts w:ascii="Arial" w:hAnsi="Arial" w:cs="Arial"/>
        </w:rPr>
        <w:t>, which has</w:t>
      </w:r>
      <w:r w:rsidRPr="00570BDF">
        <w:rPr>
          <w:rFonts w:ascii="Arial" w:hAnsi="Arial" w:cs="Arial"/>
          <w:shd w:val="clear" w:color="auto" w:fill="FFFFFF"/>
        </w:rPr>
        <w:t xml:space="preserve"> a significant impact on gene expression</w:t>
      </w:r>
      <w:r w:rsidRPr="00570BDF">
        <w:rPr>
          <w:rFonts w:ascii="Arial" w:hAnsi="Arial" w:cs="Arial"/>
          <w:color w:val="000000"/>
        </w:rPr>
        <w:t>.</w:t>
      </w:r>
      <w:r w:rsidRPr="00570BDF">
        <w:rPr>
          <w:rFonts w:ascii="Arial" w:hAnsi="Arial" w:cs="Arial"/>
        </w:rPr>
        <w:t xml:space="preserve"> </w:t>
      </w:r>
      <w:r w:rsidRPr="00570BDF">
        <w:rPr>
          <w:rFonts w:ascii="Arial" w:hAnsi="Arial" w:cs="Arial"/>
          <w:color w:val="000000"/>
        </w:rPr>
        <w:t>Given the distance</w:t>
      </w:r>
      <w:r w:rsidRPr="00570BDF">
        <w:rPr>
          <w:rFonts w:ascii="Arial" w:hAnsi="Arial" w:cs="Arial"/>
        </w:rPr>
        <w:t xml:space="preserve"> between the promoters of </w:t>
      </w:r>
      <w:r w:rsidRPr="00570BDF">
        <w:rPr>
          <w:rFonts w:ascii="Arial" w:hAnsi="Arial" w:cs="Arial"/>
          <w:i/>
          <w:iCs/>
        </w:rPr>
        <w:t xml:space="preserve">GNG12-AS1 </w:t>
      </w:r>
      <w:r w:rsidRPr="00570BDF">
        <w:rPr>
          <w:rFonts w:ascii="Arial" w:hAnsi="Arial" w:cs="Arial"/>
        </w:rPr>
        <w:t xml:space="preserve">and </w:t>
      </w:r>
      <w:r w:rsidRPr="00570BDF">
        <w:rPr>
          <w:rFonts w:ascii="Arial" w:hAnsi="Arial" w:cs="Arial"/>
          <w:i/>
          <w:iCs/>
        </w:rPr>
        <w:t xml:space="preserve">DIRAS3 </w:t>
      </w:r>
      <w:r w:rsidRPr="00570BDF">
        <w:rPr>
          <w:rFonts w:ascii="Arial" w:hAnsi="Arial" w:cs="Arial"/>
        </w:rPr>
        <w:t xml:space="preserve">and the presence of putative insulator/enhancer regions surrounding </w:t>
      </w:r>
      <w:r w:rsidRPr="00570BDF">
        <w:rPr>
          <w:rFonts w:ascii="Arial" w:hAnsi="Arial" w:cs="Arial"/>
          <w:i/>
          <w:iCs/>
        </w:rPr>
        <w:t>DIRAS3</w:t>
      </w:r>
      <w:r w:rsidRPr="00570BDF">
        <w:rPr>
          <w:rFonts w:ascii="Arial" w:hAnsi="Arial" w:cs="Arial"/>
        </w:rPr>
        <w:t xml:space="preserve">, we employed the powerful genome-wide interaction assay, called Capture Hi-C, to investigate how </w:t>
      </w:r>
      <w:bookmarkStart w:id="5" w:name="_Hlk136373133"/>
      <w:r w:rsidRPr="00570BDF">
        <w:rPr>
          <w:rFonts w:ascii="Arial" w:hAnsi="Arial" w:cs="Arial"/>
          <w:i/>
          <w:iCs/>
        </w:rPr>
        <w:t>DIRAS3</w:t>
      </w:r>
      <w:r w:rsidRPr="00570BDF">
        <w:rPr>
          <w:rFonts w:ascii="Arial" w:hAnsi="Arial" w:cs="Arial"/>
        </w:rPr>
        <w:t xml:space="preserve"> </w:t>
      </w:r>
      <w:bookmarkEnd w:id="5"/>
      <w:r w:rsidRPr="00570BDF">
        <w:rPr>
          <w:rFonts w:ascii="Arial" w:hAnsi="Arial" w:cs="Arial"/>
        </w:rPr>
        <w:t xml:space="preserve">and </w:t>
      </w:r>
      <w:r w:rsidRPr="00570BDF">
        <w:rPr>
          <w:rFonts w:ascii="Arial" w:hAnsi="Arial" w:cs="Arial"/>
          <w:i/>
          <w:iCs/>
        </w:rPr>
        <w:t>GNG12-AS1</w:t>
      </w:r>
      <w:r w:rsidRPr="00570BDF">
        <w:rPr>
          <w:rFonts w:ascii="Arial" w:hAnsi="Arial" w:cs="Arial"/>
        </w:rPr>
        <w:t xml:space="preserve"> are topologically organised. We found that </w:t>
      </w:r>
      <w:r w:rsidRPr="00570BDF">
        <w:rPr>
          <w:rFonts w:ascii="Arial" w:hAnsi="Arial" w:cs="Arial"/>
          <w:i/>
        </w:rPr>
        <w:t>GNG12-AS1</w:t>
      </w:r>
      <w:r w:rsidRPr="00570BDF">
        <w:rPr>
          <w:rFonts w:ascii="Arial" w:hAnsi="Arial" w:cs="Arial"/>
          <w:i/>
          <w:iCs/>
        </w:rPr>
        <w:t xml:space="preserve"> </w:t>
      </w:r>
      <w:r w:rsidRPr="00570BDF">
        <w:rPr>
          <w:rFonts w:ascii="Arial" w:hAnsi="Arial" w:cs="Arial"/>
        </w:rPr>
        <w:t xml:space="preserve">orchestrates three-dimensionally the local chromatin by the formation of a genomic loop that is missing when its TSS is removed, leading to the concomitant re-expression of </w:t>
      </w:r>
      <w:r w:rsidRPr="00570BDF">
        <w:rPr>
          <w:rFonts w:ascii="Arial" w:hAnsi="Arial" w:cs="Arial"/>
          <w:i/>
          <w:iCs/>
        </w:rPr>
        <w:t>DIRAS3</w:t>
      </w:r>
      <w:r w:rsidRPr="00570BDF">
        <w:rPr>
          <w:rFonts w:ascii="Arial" w:hAnsi="Arial" w:cs="Arial"/>
        </w:rPr>
        <w:t xml:space="preserve">. Progressive deletions of regulatory elements linked to structural domains, corroborate the </w:t>
      </w:r>
      <w:r w:rsidRPr="00570BDF">
        <w:rPr>
          <w:rFonts w:ascii="Arial" w:hAnsi="Arial" w:cs="Arial"/>
          <w:i/>
        </w:rPr>
        <w:t xml:space="preserve">GNG12-AS1 </w:t>
      </w:r>
      <w:r w:rsidRPr="00570BDF">
        <w:rPr>
          <w:rFonts w:ascii="Arial" w:hAnsi="Arial" w:cs="Arial"/>
          <w:iCs/>
        </w:rPr>
        <w:t xml:space="preserve">and </w:t>
      </w:r>
      <w:r w:rsidRPr="00570BDF">
        <w:rPr>
          <w:rFonts w:ascii="Arial" w:hAnsi="Arial" w:cs="Arial"/>
          <w:i/>
        </w:rPr>
        <w:t xml:space="preserve">DIRAS3 </w:t>
      </w:r>
      <w:r w:rsidRPr="00570BDF">
        <w:rPr>
          <w:rFonts w:ascii="Arial" w:hAnsi="Arial" w:cs="Arial"/>
          <w:iCs/>
        </w:rPr>
        <w:t>anti-correlation and</w:t>
      </w:r>
      <w:r w:rsidRPr="00570BDF">
        <w:rPr>
          <w:rFonts w:ascii="Arial" w:hAnsi="Arial" w:cs="Arial"/>
        </w:rPr>
        <w:t xml:space="preserve"> further highlight the pivotal role of chromatin conformation in regulating their expression.</w:t>
      </w:r>
      <w:r w:rsidRPr="00570BDF">
        <w:rPr>
          <w:rFonts w:ascii="Arial" w:hAnsi="Arial" w:cs="Arial"/>
          <w:bCs/>
          <w:color w:val="000000"/>
        </w:rPr>
        <w:t xml:space="preserve"> </w:t>
      </w:r>
      <w:r w:rsidRPr="00570BDF">
        <w:rPr>
          <w:rFonts w:ascii="Arial" w:hAnsi="Arial" w:cs="Arial"/>
          <w:iCs/>
        </w:rPr>
        <w:t xml:space="preserve">We also identified a critical topologically associated domain (TAD) boundary that, when removed or inverted, augments the </w:t>
      </w:r>
      <w:r w:rsidRPr="00570BDF">
        <w:rPr>
          <w:rFonts w:ascii="Arial" w:hAnsi="Arial" w:cs="Arial"/>
          <w:i/>
        </w:rPr>
        <w:t>DIRAS3</w:t>
      </w:r>
      <w:r w:rsidRPr="00570BDF">
        <w:rPr>
          <w:rFonts w:ascii="Arial" w:hAnsi="Arial" w:cs="Arial"/>
          <w:iCs/>
        </w:rPr>
        <w:t xml:space="preserve"> expression despite the presence of </w:t>
      </w:r>
      <w:r w:rsidRPr="00570BDF">
        <w:rPr>
          <w:rFonts w:ascii="Arial" w:hAnsi="Arial" w:cs="Arial"/>
          <w:i/>
        </w:rPr>
        <w:t>GNG12-AS1</w:t>
      </w:r>
      <w:r w:rsidRPr="00570BDF">
        <w:rPr>
          <w:rFonts w:ascii="Arial" w:hAnsi="Arial" w:cs="Arial"/>
          <w:iCs/>
        </w:rPr>
        <w:t>. Our findings</w:t>
      </w:r>
      <w:r w:rsidRPr="00570BDF">
        <w:rPr>
          <w:rFonts w:ascii="Arial" w:hAnsi="Arial" w:cs="Arial"/>
          <w:i/>
        </w:rPr>
        <w:t xml:space="preserve"> </w:t>
      </w:r>
      <w:r w:rsidRPr="00570BDF">
        <w:rPr>
          <w:rFonts w:ascii="Arial" w:hAnsi="Arial" w:cs="Arial"/>
          <w:bCs/>
          <w:color w:val="000000"/>
        </w:rPr>
        <w:t xml:space="preserve">suggest that the inhibitory effects exerted by </w:t>
      </w:r>
      <w:r w:rsidRPr="00570BDF">
        <w:rPr>
          <w:rFonts w:ascii="Arial" w:hAnsi="Arial" w:cs="Arial"/>
          <w:i/>
        </w:rPr>
        <w:t xml:space="preserve">GNG12-AS1 </w:t>
      </w:r>
      <w:r w:rsidRPr="00570BDF">
        <w:rPr>
          <w:rFonts w:ascii="Arial" w:hAnsi="Arial" w:cs="Arial"/>
          <w:iCs/>
        </w:rPr>
        <w:t>on</w:t>
      </w:r>
      <w:r w:rsidRPr="00570BDF">
        <w:rPr>
          <w:rFonts w:ascii="Arial" w:hAnsi="Arial" w:cs="Arial"/>
          <w:i/>
        </w:rPr>
        <w:t xml:space="preserve"> DIRAS3 </w:t>
      </w:r>
      <w:r w:rsidRPr="00570BDF">
        <w:rPr>
          <w:rFonts w:ascii="Arial" w:hAnsi="Arial" w:cs="Arial"/>
          <w:iCs/>
        </w:rPr>
        <w:t xml:space="preserve">could be mediated by the recruitment at the locus of the CTCF protein and the formation of a confining </w:t>
      </w:r>
      <w:r w:rsidRPr="00570BDF">
        <w:rPr>
          <w:rFonts w:ascii="Arial" w:hAnsi="Arial" w:cs="Arial"/>
          <w:bCs/>
          <w:color w:val="000000"/>
        </w:rPr>
        <w:t>TAD.</w:t>
      </w:r>
    </w:p>
    <w:p w14:paraId="6F3D8EC8" w14:textId="77777777" w:rsidR="004C49E9" w:rsidRPr="00570BDF" w:rsidRDefault="004C49E9" w:rsidP="004C49E9">
      <w:pPr>
        <w:spacing w:after="0" w:line="240" w:lineRule="auto"/>
        <w:ind w:firstLine="426"/>
        <w:jc w:val="both"/>
        <w:rPr>
          <w:rFonts w:ascii="Arial" w:hAnsi="Arial" w:cs="Arial"/>
          <w:color w:val="000000" w:themeColor="text1"/>
        </w:rPr>
      </w:pPr>
      <w:r w:rsidRPr="00570BDF">
        <w:rPr>
          <w:rFonts w:ascii="Arial" w:hAnsi="Arial" w:cs="Arial"/>
          <w:color w:val="000000" w:themeColor="text1"/>
        </w:rPr>
        <w:t xml:space="preserve">Altogether, our results will advance our comprehension of a complex mechanism like imprinting and elucidate how it gets impaired during cancer by changes in chromosomal architecture associated with lncRNA transcription. </w:t>
      </w:r>
    </w:p>
    <w:p w14:paraId="279B8618" w14:textId="77777777" w:rsidR="004C49E9" w:rsidRPr="00570BDF" w:rsidRDefault="004C49E9" w:rsidP="004C49E9">
      <w:pPr>
        <w:spacing w:after="0" w:line="240" w:lineRule="auto"/>
        <w:ind w:firstLine="426"/>
        <w:jc w:val="both"/>
        <w:rPr>
          <w:rFonts w:ascii="Arial" w:hAnsi="Arial" w:cs="Arial"/>
          <w:color w:val="000000" w:themeColor="text1"/>
        </w:rPr>
      </w:pPr>
    </w:p>
    <w:p w14:paraId="14740EE1" w14:textId="77777777" w:rsidR="004C49E9" w:rsidRPr="00570BDF" w:rsidRDefault="004C49E9" w:rsidP="004C49E9">
      <w:pPr>
        <w:widowControl w:val="0"/>
        <w:autoSpaceDE w:val="0"/>
        <w:autoSpaceDN w:val="0"/>
        <w:adjustRightInd w:val="0"/>
        <w:spacing w:after="0" w:line="240" w:lineRule="auto"/>
        <w:ind w:firstLine="426"/>
        <w:jc w:val="both"/>
        <w:rPr>
          <w:rFonts w:ascii="Arial" w:eastAsia="Calibri" w:hAnsi="Arial" w:cs="Arial"/>
          <w:b/>
          <w:lang w:val="pl-PL"/>
        </w:rPr>
      </w:pPr>
    </w:p>
    <w:p w14:paraId="436B7E24" w14:textId="77777777" w:rsidR="004C49E9" w:rsidRPr="00570BDF" w:rsidRDefault="004C49E9" w:rsidP="004C49E9">
      <w:pPr>
        <w:widowControl w:val="0"/>
        <w:autoSpaceDE w:val="0"/>
        <w:autoSpaceDN w:val="0"/>
        <w:adjustRightInd w:val="0"/>
        <w:spacing w:after="0" w:line="240" w:lineRule="auto"/>
        <w:jc w:val="both"/>
        <w:rPr>
          <w:rFonts w:ascii="Arial" w:eastAsia="Calibri" w:hAnsi="Arial" w:cs="Arial"/>
          <w:bCs/>
        </w:rPr>
      </w:pPr>
      <w:r w:rsidRPr="00570BDF">
        <w:rPr>
          <w:rFonts w:ascii="Arial" w:eastAsia="Calibri" w:hAnsi="Arial" w:cs="Arial"/>
          <w:bCs/>
          <w:lang w:val="pl-PL"/>
        </w:rPr>
        <w:t>Keywords: lncRNA; imprinting; chromatin architecture; transcriptional interference; tumor suppressor</w:t>
      </w:r>
    </w:p>
    <w:p w14:paraId="3F4CD5F0" w14:textId="63D1C8AE" w:rsidR="006747EF" w:rsidRDefault="006747EF">
      <w:pPr>
        <w:spacing w:after="200"/>
        <w:rPr>
          <w:rFonts w:ascii="Arial" w:eastAsia="Times New Roman" w:hAnsi="Arial" w:cs="Arial"/>
          <w:bCs/>
          <w:lang w:eastAsia="en-GB"/>
        </w:rPr>
      </w:pPr>
      <w:r>
        <w:rPr>
          <w:rFonts w:ascii="Arial" w:eastAsia="Times New Roman" w:hAnsi="Arial" w:cs="Arial"/>
          <w:bCs/>
          <w:lang w:eastAsia="en-GB"/>
        </w:rPr>
        <w:br w:type="page"/>
      </w:r>
    </w:p>
    <w:p w14:paraId="2B614E0E" w14:textId="1FC1A87A" w:rsidR="006747EF" w:rsidRPr="006747EF" w:rsidRDefault="006747EF" w:rsidP="006747EF">
      <w:pPr>
        <w:jc w:val="both"/>
        <w:rPr>
          <w:rFonts w:ascii="Arial" w:hAnsi="Arial" w:cs="Arial"/>
          <w:b/>
          <w:bCs/>
          <w:sz w:val="28"/>
          <w:szCs w:val="28"/>
        </w:rPr>
      </w:pPr>
      <w:r w:rsidRPr="006747EF">
        <w:rPr>
          <w:rFonts w:ascii="Arial" w:hAnsi="Arial" w:cs="Arial"/>
          <w:b/>
          <w:bCs/>
          <w:sz w:val="28"/>
          <w:szCs w:val="28"/>
        </w:rPr>
        <w:lastRenderedPageBreak/>
        <w:t xml:space="preserve">A </w:t>
      </w:r>
      <w:r w:rsidR="00D6227E">
        <w:rPr>
          <w:rFonts w:ascii="Arial" w:hAnsi="Arial" w:cs="Arial"/>
          <w:b/>
          <w:bCs/>
          <w:sz w:val="28"/>
          <w:szCs w:val="28"/>
        </w:rPr>
        <w:t>t</w:t>
      </w:r>
      <w:r w:rsidRPr="006747EF">
        <w:rPr>
          <w:rFonts w:ascii="Arial" w:hAnsi="Arial" w:cs="Arial"/>
          <w:b/>
          <w:bCs/>
          <w:sz w:val="28"/>
          <w:szCs w:val="28"/>
        </w:rPr>
        <w:t>issue-</w:t>
      </w:r>
      <w:r w:rsidR="00D6227E">
        <w:rPr>
          <w:rFonts w:ascii="Arial" w:hAnsi="Arial" w:cs="Arial"/>
          <w:b/>
          <w:bCs/>
          <w:sz w:val="28"/>
          <w:szCs w:val="28"/>
        </w:rPr>
        <w:t>e</w:t>
      </w:r>
      <w:r w:rsidRPr="006747EF">
        <w:rPr>
          <w:rFonts w:ascii="Arial" w:hAnsi="Arial" w:cs="Arial"/>
          <w:b/>
          <w:bCs/>
          <w:sz w:val="28"/>
          <w:szCs w:val="28"/>
        </w:rPr>
        <w:t xml:space="preserve">ngineered </w:t>
      </w:r>
      <w:r w:rsidR="00D6227E">
        <w:rPr>
          <w:rFonts w:ascii="Arial" w:hAnsi="Arial" w:cs="Arial"/>
          <w:b/>
          <w:bCs/>
          <w:sz w:val="28"/>
          <w:szCs w:val="28"/>
        </w:rPr>
        <w:t>r</w:t>
      </w:r>
      <w:r w:rsidRPr="006747EF">
        <w:rPr>
          <w:rFonts w:ascii="Arial" w:hAnsi="Arial" w:cs="Arial"/>
          <w:b/>
          <w:bCs/>
          <w:sz w:val="28"/>
          <w:szCs w:val="28"/>
        </w:rPr>
        <w:t xml:space="preserve">etinal </w:t>
      </w:r>
      <w:r w:rsidR="00D6227E">
        <w:rPr>
          <w:rFonts w:ascii="Arial" w:hAnsi="Arial" w:cs="Arial"/>
          <w:b/>
          <w:bCs/>
          <w:sz w:val="28"/>
          <w:szCs w:val="28"/>
        </w:rPr>
        <w:t>b</w:t>
      </w:r>
      <w:r w:rsidRPr="006747EF">
        <w:rPr>
          <w:rFonts w:ascii="Arial" w:hAnsi="Arial" w:cs="Arial"/>
          <w:b/>
          <w:bCs/>
          <w:sz w:val="28"/>
          <w:szCs w:val="28"/>
        </w:rPr>
        <w:t xml:space="preserve">arrier </w:t>
      </w:r>
      <w:r w:rsidR="00D6227E">
        <w:rPr>
          <w:rFonts w:ascii="Arial" w:hAnsi="Arial" w:cs="Arial"/>
          <w:b/>
          <w:bCs/>
          <w:sz w:val="28"/>
          <w:szCs w:val="28"/>
        </w:rPr>
        <w:t>m</w:t>
      </w:r>
      <w:r w:rsidRPr="006747EF">
        <w:rPr>
          <w:rFonts w:ascii="Arial" w:hAnsi="Arial" w:cs="Arial"/>
          <w:b/>
          <w:bCs/>
          <w:sz w:val="28"/>
          <w:szCs w:val="28"/>
        </w:rPr>
        <w:t>odel to study Diabetic Retinopathy (DR)</w:t>
      </w:r>
    </w:p>
    <w:p w14:paraId="3E9DA83F" w14:textId="0B6F6876" w:rsidR="006747EF" w:rsidRPr="006747EF" w:rsidRDefault="006747EF" w:rsidP="006747EF">
      <w:pPr>
        <w:jc w:val="both"/>
        <w:rPr>
          <w:rFonts w:ascii="Arial" w:hAnsi="Arial" w:cs="Arial"/>
        </w:rPr>
      </w:pPr>
      <w:r w:rsidRPr="006747EF">
        <w:rPr>
          <w:rFonts w:ascii="Arial" w:hAnsi="Arial" w:cs="Arial"/>
        </w:rPr>
        <w:t>Samantha Gould</w:t>
      </w:r>
    </w:p>
    <w:p w14:paraId="4CCD42A9" w14:textId="026EA794" w:rsidR="006747EF" w:rsidRDefault="006747EF" w:rsidP="006747EF">
      <w:pPr>
        <w:jc w:val="both"/>
        <w:rPr>
          <w:rFonts w:ascii="Arial" w:hAnsi="Arial" w:cs="Arial"/>
        </w:rPr>
      </w:pPr>
      <w:r w:rsidRPr="006747EF">
        <w:rPr>
          <w:rFonts w:ascii="Arial" w:hAnsi="Arial" w:cs="Arial"/>
        </w:rPr>
        <w:t>L3 RILD, University of Exeter, Exeter EX2 5DW</w:t>
      </w:r>
    </w:p>
    <w:p w14:paraId="1D639682" w14:textId="77777777" w:rsidR="006747EF" w:rsidRPr="006747EF" w:rsidRDefault="006747EF" w:rsidP="006747EF">
      <w:pPr>
        <w:jc w:val="both"/>
        <w:rPr>
          <w:rFonts w:ascii="Arial" w:hAnsi="Arial" w:cs="Arial"/>
        </w:rPr>
      </w:pPr>
    </w:p>
    <w:p w14:paraId="5F33AD7D" w14:textId="77777777" w:rsidR="006747EF" w:rsidRPr="006747EF" w:rsidRDefault="006747EF" w:rsidP="006747EF">
      <w:pPr>
        <w:jc w:val="both"/>
        <w:rPr>
          <w:rFonts w:ascii="Arial" w:hAnsi="Arial" w:cs="Arial"/>
        </w:rPr>
      </w:pPr>
      <w:r w:rsidRPr="006747EF">
        <w:rPr>
          <w:rFonts w:ascii="Arial" w:hAnsi="Arial" w:cs="Arial"/>
        </w:rPr>
        <w:t xml:space="preserve">Dysregulation of splicing drives cellular senescence and therefore age-related disease. DR is a common diabetic complication that leads to vision loss. Hyperglycaemic conditions dysregulate the retinal microenvironment, driving DR onset. Therapeutic targets are currently limited.  </w:t>
      </w:r>
    </w:p>
    <w:p w14:paraId="5C93803B" w14:textId="77777777" w:rsidR="006747EF" w:rsidRPr="006747EF" w:rsidRDefault="006747EF" w:rsidP="006747EF">
      <w:pPr>
        <w:jc w:val="both"/>
        <w:rPr>
          <w:rFonts w:ascii="Arial" w:hAnsi="Arial" w:cs="Arial"/>
        </w:rPr>
      </w:pPr>
      <w:r w:rsidRPr="006747EF">
        <w:rPr>
          <w:rFonts w:ascii="Arial" w:hAnsi="Arial" w:cs="Arial"/>
          <w:i/>
          <w:iCs/>
        </w:rPr>
        <w:t xml:space="preserve">In vitro </w:t>
      </w:r>
      <w:r w:rsidRPr="006747EF">
        <w:rPr>
          <w:rFonts w:ascii="Arial" w:hAnsi="Arial" w:cs="Arial"/>
        </w:rPr>
        <w:t xml:space="preserve">models of the retinal barrier (RB) are valuable tools for the study of DR. A reproducible, tissue-engineered RB construct may be utilised as a tool to identify targets and validate therapeutics for the treatment of DR such as antisense oligonucleotides (ASOs) designed to target the master regulator gene HNRNPD. </w:t>
      </w:r>
    </w:p>
    <w:p w14:paraId="21AB3FE3" w14:textId="77777777" w:rsidR="006747EF" w:rsidRPr="006747EF" w:rsidRDefault="006747EF" w:rsidP="006747EF">
      <w:pPr>
        <w:jc w:val="both"/>
        <w:rPr>
          <w:rFonts w:ascii="Arial" w:hAnsi="Arial" w:cs="Arial"/>
        </w:rPr>
      </w:pPr>
      <w:r w:rsidRPr="006747EF">
        <w:rPr>
          <w:rFonts w:ascii="Arial" w:hAnsi="Arial" w:cs="Arial"/>
        </w:rPr>
        <w:t>Retinal pigmented epithelial cells (RPEs)</w:t>
      </w:r>
      <w:r w:rsidRPr="006747EF">
        <w:rPr>
          <w:rFonts w:ascii="Arial" w:hAnsi="Arial" w:cs="Arial"/>
          <w:b/>
          <w:bCs/>
        </w:rPr>
        <w:t xml:space="preserve"> </w:t>
      </w:r>
      <w:r w:rsidRPr="006747EF">
        <w:rPr>
          <w:rFonts w:ascii="Arial" w:hAnsi="Arial" w:cs="Arial"/>
        </w:rPr>
        <w:t xml:space="preserve">and retinal microvascular endothelial cells (RECs) were cultured in newly derived media, and validated by means of proliferation and morphology. To form the structure of the RB and permit cellular crosstalk, both cell types were incorporated into a collagen matrix. HNRNPD isoform expression was determined in RECs, RPEs, and models by RT-qPCR when challenged with </w:t>
      </w:r>
      <w:proofErr w:type="spellStart"/>
      <w:r w:rsidRPr="006747EF">
        <w:rPr>
          <w:rFonts w:ascii="Arial" w:hAnsi="Arial" w:cs="Arial"/>
        </w:rPr>
        <w:t>diabetomimetic</w:t>
      </w:r>
      <w:proofErr w:type="spellEnd"/>
      <w:r w:rsidRPr="006747EF">
        <w:rPr>
          <w:rFonts w:ascii="Arial" w:hAnsi="Arial" w:cs="Arial"/>
        </w:rPr>
        <w:t xml:space="preserve"> stressors. </w:t>
      </w:r>
    </w:p>
    <w:p w14:paraId="41BEA2E2" w14:textId="77777777" w:rsidR="006747EF" w:rsidRPr="006747EF" w:rsidRDefault="006747EF" w:rsidP="006747EF">
      <w:pPr>
        <w:jc w:val="both"/>
        <w:rPr>
          <w:rFonts w:ascii="Arial" w:hAnsi="Arial" w:cs="Arial"/>
        </w:rPr>
      </w:pPr>
      <w:r w:rsidRPr="006747EF">
        <w:rPr>
          <w:rFonts w:ascii="Arial" w:hAnsi="Arial" w:cs="Arial"/>
        </w:rPr>
        <w:t xml:space="preserve">RECs and RPEs remained proliferative and maintained their morphology. Histological evaluation revealed the formation of endothelial tube networks within the collagen matrix. Diabetic stressors altered HNRNPD isoform expression within REC, RPE and models. Combined glucose and palmitic acid treatment led to the inclusion of a poison exon and a shift in isoform expression in REC cells, identified by an increase in exon 2 exclusion (P = 0.0054). </w:t>
      </w:r>
    </w:p>
    <w:p w14:paraId="497B9384" w14:textId="77777777" w:rsidR="006747EF" w:rsidRPr="006747EF" w:rsidRDefault="006747EF" w:rsidP="006747EF">
      <w:pPr>
        <w:jc w:val="both"/>
        <w:rPr>
          <w:rFonts w:ascii="Arial" w:hAnsi="Arial" w:cs="Arial"/>
        </w:rPr>
      </w:pPr>
      <w:r w:rsidRPr="006747EF">
        <w:rPr>
          <w:rFonts w:ascii="Arial" w:hAnsi="Arial" w:cs="Arial"/>
        </w:rPr>
        <w:t>HNRNPD isoform expression was altered in cells and models after treatment with diabetic stressors. Therefore, this model could shed light on the therapeutic potential of ASOs to manipulate HNRNPD isoform expression to treat diabetic retinopathy.</w:t>
      </w:r>
    </w:p>
    <w:p w14:paraId="3081F778" w14:textId="4D5B548C" w:rsidR="0058101B" w:rsidRDefault="0058101B" w:rsidP="008D40B6">
      <w:pPr>
        <w:spacing w:after="200"/>
        <w:rPr>
          <w:rFonts w:ascii="Arial" w:eastAsia="Times New Roman" w:hAnsi="Arial" w:cs="Arial"/>
          <w:bCs/>
          <w:lang w:eastAsia="en-GB"/>
        </w:rPr>
      </w:pPr>
    </w:p>
    <w:sectPr w:rsidR="0058101B" w:rsidSect="001A455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00"/>
    <w:family w:val="roman"/>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tarell">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D3A93"/>
    <w:multiLevelType w:val="hybridMultilevel"/>
    <w:tmpl w:val="86BAF3CC"/>
    <w:lvl w:ilvl="0" w:tplc="25048F1C">
      <w:start w:val="1"/>
      <w:numFmt w:val="decimal"/>
      <w:lvlText w:val="%1."/>
      <w:lvlJc w:val="left"/>
      <w:pPr>
        <w:ind w:left="720" w:hanging="360"/>
      </w:pPr>
      <w:rPr>
        <w:rFonts w:ascii="Segoe UI" w:hAnsi="Segoe UI" w:cs="Segoe UI" w:hint="default"/>
        <w:b w:val="0"/>
        <w:color w:val="21212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F321409"/>
    <w:multiLevelType w:val="hybridMultilevel"/>
    <w:tmpl w:val="77D6D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52418"/>
    <w:multiLevelType w:val="hybridMultilevel"/>
    <w:tmpl w:val="D118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66380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6641544">
    <w:abstractNumId w:val="1"/>
  </w:num>
  <w:num w:numId="3" w16cid:durableId="1967852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9E"/>
    <w:rsid w:val="00001A79"/>
    <w:rsid w:val="0001297D"/>
    <w:rsid w:val="000132ED"/>
    <w:rsid w:val="00016BF7"/>
    <w:rsid w:val="000255A6"/>
    <w:rsid w:val="000303C2"/>
    <w:rsid w:val="00030EED"/>
    <w:rsid w:val="00034E27"/>
    <w:rsid w:val="00034F6B"/>
    <w:rsid w:val="0003697A"/>
    <w:rsid w:val="000B2A7B"/>
    <w:rsid w:val="000C3CD1"/>
    <w:rsid w:val="000D0816"/>
    <w:rsid w:val="000D2D09"/>
    <w:rsid w:val="000F3BFE"/>
    <w:rsid w:val="000F673A"/>
    <w:rsid w:val="000F6937"/>
    <w:rsid w:val="00104FD9"/>
    <w:rsid w:val="00110EA2"/>
    <w:rsid w:val="001174F4"/>
    <w:rsid w:val="0011751E"/>
    <w:rsid w:val="00124C4B"/>
    <w:rsid w:val="00133D05"/>
    <w:rsid w:val="00142296"/>
    <w:rsid w:val="00144FF1"/>
    <w:rsid w:val="00146D09"/>
    <w:rsid w:val="00160940"/>
    <w:rsid w:val="001620B5"/>
    <w:rsid w:val="00171998"/>
    <w:rsid w:val="001A14A1"/>
    <w:rsid w:val="001A3833"/>
    <w:rsid w:val="001A4554"/>
    <w:rsid w:val="001C2888"/>
    <w:rsid w:val="001C7CB4"/>
    <w:rsid w:val="001D0373"/>
    <w:rsid w:val="001D3068"/>
    <w:rsid w:val="001E0570"/>
    <w:rsid w:val="001E2E8C"/>
    <w:rsid w:val="001F2B5F"/>
    <w:rsid w:val="001F3D87"/>
    <w:rsid w:val="00203340"/>
    <w:rsid w:val="0021067B"/>
    <w:rsid w:val="00210AF0"/>
    <w:rsid w:val="0021152B"/>
    <w:rsid w:val="002175DA"/>
    <w:rsid w:val="002238DF"/>
    <w:rsid w:val="00233334"/>
    <w:rsid w:val="002349A3"/>
    <w:rsid w:val="00234BE7"/>
    <w:rsid w:val="00237C83"/>
    <w:rsid w:val="00251C86"/>
    <w:rsid w:val="00252601"/>
    <w:rsid w:val="00254E53"/>
    <w:rsid w:val="002550FF"/>
    <w:rsid w:val="00261EC8"/>
    <w:rsid w:val="002646BD"/>
    <w:rsid w:val="00273193"/>
    <w:rsid w:val="0027702C"/>
    <w:rsid w:val="002774CE"/>
    <w:rsid w:val="0028068B"/>
    <w:rsid w:val="00280B4F"/>
    <w:rsid w:val="00283724"/>
    <w:rsid w:val="00286639"/>
    <w:rsid w:val="002959C2"/>
    <w:rsid w:val="002A5F96"/>
    <w:rsid w:val="002B0AD7"/>
    <w:rsid w:val="002B18CA"/>
    <w:rsid w:val="002B426D"/>
    <w:rsid w:val="002B6532"/>
    <w:rsid w:val="002B744A"/>
    <w:rsid w:val="002C68AE"/>
    <w:rsid w:val="002F723E"/>
    <w:rsid w:val="00301A78"/>
    <w:rsid w:val="00302AEB"/>
    <w:rsid w:val="00313DC1"/>
    <w:rsid w:val="00324766"/>
    <w:rsid w:val="00330118"/>
    <w:rsid w:val="003422CF"/>
    <w:rsid w:val="003450A1"/>
    <w:rsid w:val="00347F49"/>
    <w:rsid w:val="00350263"/>
    <w:rsid w:val="00354AEB"/>
    <w:rsid w:val="0037160E"/>
    <w:rsid w:val="00387536"/>
    <w:rsid w:val="00394B94"/>
    <w:rsid w:val="003A0D2F"/>
    <w:rsid w:val="003A0FF5"/>
    <w:rsid w:val="003A450F"/>
    <w:rsid w:val="003C5734"/>
    <w:rsid w:val="003E5EA1"/>
    <w:rsid w:val="003F18B2"/>
    <w:rsid w:val="003F1AE8"/>
    <w:rsid w:val="00400664"/>
    <w:rsid w:val="004121D5"/>
    <w:rsid w:val="00421A93"/>
    <w:rsid w:val="00422412"/>
    <w:rsid w:val="00432DD9"/>
    <w:rsid w:val="00462361"/>
    <w:rsid w:val="0046307A"/>
    <w:rsid w:val="00463D27"/>
    <w:rsid w:val="00471A99"/>
    <w:rsid w:val="00472B79"/>
    <w:rsid w:val="00480DE8"/>
    <w:rsid w:val="004816EE"/>
    <w:rsid w:val="004913F7"/>
    <w:rsid w:val="004A01B5"/>
    <w:rsid w:val="004A105B"/>
    <w:rsid w:val="004A54E5"/>
    <w:rsid w:val="004C21DC"/>
    <w:rsid w:val="004C49E9"/>
    <w:rsid w:val="004D62CE"/>
    <w:rsid w:val="00540AE7"/>
    <w:rsid w:val="005516DE"/>
    <w:rsid w:val="00552A35"/>
    <w:rsid w:val="00553770"/>
    <w:rsid w:val="0057530F"/>
    <w:rsid w:val="0058101B"/>
    <w:rsid w:val="00597921"/>
    <w:rsid w:val="005C3181"/>
    <w:rsid w:val="005D49EE"/>
    <w:rsid w:val="005E2908"/>
    <w:rsid w:val="0060359F"/>
    <w:rsid w:val="00606C4B"/>
    <w:rsid w:val="006103F8"/>
    <w:rsid w:val="00613ED6"/>
    <w:rsid w:val="0062448C"/>
    <w:rsid w:val="00631039"/>
    <w:rsid w:val="00640930"/>
    <w:rsid w:val="0065752E"/>
    <w:rsid w:val="00660F26"/>
    <w:rsid w:val="0066376F"/>
    <w:rsid w:val="006747EF"/>
    <w:rsid w:val="00674EEE"/>
    <w:rsid w:val="006847EC"/>
    <w:rsid w:val="006C445A"/>
    <w:rsid w:val="006C5156"/>
    <w:rsid w:val="006D4D17"/>
    <w:rsid w:val="006F28CF"/>
    <w:rsid w:val="006F3B89"/>
    <w:rsid w:val="00701F05"/>
    <w:rsid w:val="0070268A"/>
    <w:rsid w:val="00703651"/>
    <w:rsid w:val="00707FB3"/>
    <w:rsid w:val="007104C7"/>
    <w:rsid w:val="00712421"/>
    <w:rsid w:val="00723B2E"/>
    <w:rsid w:val="00726F43"/>
    <w:rsid w:val="00732619"/>
    <w:rsid w:val="00737C8C"/>
    <w:rsid w:val="00740B09"/>
    <w:rsid w:val="00742F43"/>
    <w:rsid w:val="0074736B"/>
    <w:rsid w:val="00755C60"/>
    <w:rsid w:val="0075758F"/>
    <w:rsid w:val="00761D6F"/>
    <w:rsid w:val="00767B1F"/>
    <w:rsid w:val="00783AC7"/>
    <w:rsid w:val="00797276"/>
    <w:rsid w:val="007A7A3A"/>
    <w:rsid w:val="007B4734"/>
    <w:rsid w:val="007C0091"/>
    <w:rsid w:val="007C17D6"/>
    <w:rsid w:val="007C71B3"/>
    <w:rsid w:val="007E423B"/>
    <w:rsid w:val="007E5563"/>
    <w:rsid w:val="007F4C22"/>
    <w:rsid w:val="00800393"/>
    <w:rsid w:val="0083716D"/>
    <w:rsid w:val="00837580"/>
    <w:rsid w:val="00845C8A"/>
    <w:rsid w:val="008565C0"/>
    <w:rsid w:val="00887E2E"/>
    <w:rsid w:val="008A0455"/>
    <w:rsid w:val="008B44F5"/>
    <w:rsid w:val="008C12CC"/>
    <w:rsid w:val="008C5175"/>
    <w:rsid w:val="008D009B"/>
    <w:rsid w:val="008D22AC"/>
    <w:rsid w:val="008D40B6"/>
    <w:rsid w:val="008D5F05"/>
    <w:rsid w:val="009004EE"/>
    <w:rsid w:val="0093213A"/>
    <w:rsid w:val="00932C8E"/>
    <w:rsid w:val="00935F3F"/>
    <w:rsid w:val="009413AB"/>
    <w:rsid w:val="00970D4B"/>
    <w:rsid w:val="00971865"/>
    <w:rsid w:val="00980495"/>
    <w:rsid w:val="00980A8D"/>
    <w:rsid w:val="00981519"/>
    <w:rsid w:val="00984AEA"/>
    <w:rsid w:val="00994AB6"/>
    <w:rsid w:val="009A01BA"/>
    <w:rsid w:val="009B04CF"/>
    <w:rsid w:val="009C2ACF"/>
    <w:rsid w:val="009C535B"/>
    <w:rsid w:val="009C7399"/>
    <w:rsid w:val="009D0448"/>
    <w:rsid w:val="009D69A9"/>
    <w:rsid w:val="00A014F8"/>
    <w:rsid w:val="00A1192D"/>
    <w:rsid w:val="00A159C4"/>
    <w:rsid w:val="00A27AD3"/>
    <w:rsid w:val="00A3083E"/>
    <w:rsid w:val="00A467E9"/>
    <w:rsid w:val="00A513EE"/>
    <w:rsid w:val="00A53504"/>
    <w:rsid w:val="00A60AE4"/>
    <w:rsid w:val="00A60C3C"/>
    <w:rsid w:val="00A6242B"/>
    <w:rsid w:val="00A653EE"/>
    <w:rsid w:val="00A761C7"/>
    <w:rsid w:val="00A77C15"/>
    <w:rsid w:val="00A8458A"/>
    <w:rsid w:val="00A87EAB"/>
    <w:rsid w:val="00AB2310"/>
    <w:rsid w:val="00AC41BC"/>
    <w:rsid w:val="00AD17C6"/>
    <w:rsid w:val="00AD600E"/>
    <w:rsid w:val="00AD7950"/>
    <w:rsid w:val="00AE069E"/>
    <w:rsid w:val="00AE0D75"/>
    <w:rsid w:val="00AE7537"/>
    <w:rsid w:val="00AF686B"/>
    <w:rsid w:val="00B00CBE"/>
    <w:rsid w:val="00B06B3B"/>
    <w:rsid w:val="00B17646"/>
    <w:rsid w:val="00B26D1B"/>
    <w:rsid w:val="00B4684B"/>
    <w:rsid w:val="00B544E2"/>
    <w:rsid w:val="00B56676"/>
    <w:rsid w:val="00B90268"/>
    <w:rsid w:val="00B9153E"/>
    <w:rsid w:val="00BB3398"/>
    <w:rsid w:val="00BD0248"/>
    <w:rsid w:val="00BE096B"/>
    <w:rsid w:val="00BE2B46"/>
    <w:rsid w:val="00BE4CF7"/>
    <w:rsid w:val="00BF460E"/>
    <w:rsid w:val="00C060A8"/>
    <w:rsid w:val="00C06A3D"/>
    <w:rsid w:val="00C1333E"/>
    <w:rsid w:val="00C2064D"/>
    <w:rsid w:val="00C2510E"/>
    <w:rsid w:val="00C263E9"/>
    <w:rsid w:val="00C442A1"/>
    <w:rsid w:val="00C57DA0"/>
    <w:rsid w:val="00C60BAF"/>
    <w:rsid w:val="00C60E16"/>
    <w:rsid w:val="00C610E2"/>
    <w:rsid w:val="00C717F8"/>
    <w:rsid w:val="00C77787"/>
    <w:rsid w:val="00C80171"/>
    <w:rsid w:val="00C8244C"/>
    <w:rsid w:val="00C95021"/>
    <w:rsid w:val="00C973ED"/>
    <w:rsid w:val="00CA0C5A"/>
    <w:rsid w:val="00CB2040"/>
    <w:rsid w:val="00CB40AB"/>
    <w:rsid w:val="00CD33E2"/>
    <w:rsid w:val="00CD461E"/>
    <w:rsid w:val="00CD5EDD"/>
    <w:rsid w:val="00CE1845"/>
    <w:rsid w:val="00CF2333"/>
    <w:rsid w:val="00D02797"/>
    <w:rsid w:val="00D02A95"/>
    <w:rsid w:val="00D036E7"/>
    <w:rsid w:val="00D06197"/>
    <w:rsid w:val="00D13177"/>
    <w:rsid w:val="00D15113"/>
    <w:rsid w:val="00D2556C"/>
    <w:rsid w:val="00D30486"/>
    <w:rsid w:val="00D6227E"/>
    <w:rsid w:val="00D71CC5"/>
    <w:rsid w:val="00D7680B"/>
    <w:rsid w:val="00D82054"/>
    <w:rsid w:val="00D847AB"/>
    <w:rsid w:val="00D85A58"/>
    <w:rsid w:val="00D94312"/>
    <w:rsid w:val="00DB5ABE"/>
    <w:rsid w:val="00DC4499"/>
    <w:rsid w:val="00DC7C7F"/>
    <w:rsid w:val="00DD3DDD"/>
    <w:rsid w:val="00DD6C5B"/>
    <w:rsid w:val="00DE0C35"/>
    <w:rsid w:val="00DF78E3"/>
    <w:rsid w:val="00E105E3"/>
    <w:rsid w:val="00E307E6"/>
    <w:rsid w:val="00E36F47"/>
    <w:rsid w:val="00E51F29"/>
    <w:rsid w:val="00E5269B"/>
    <w:rsid w:val="00E52C84"/>
    <w:rsid w:val="00E60F18"/>
    <w:rsid w:val="00E630B3"/>
    <w:rsid w:val="00E73D99"/>
    <w:rsid w:val="00E828C6"/>
    <w:rsid w:val="00EC1106"/>
    <w:rsid w:val="00EC3CBC"/>
    <w:rsid w:val="00ED61F6"/>
    <w:rsid w:val="00ED75BC"/>
    <w:rsid w:val="00EE3681"/>
    <w:rsid w:val="00EF3270"/>
    <w:rsid w:val="00EF61B2"/>
    <w:rsid w:val="00F150D1"/>
    <w:rsid w:val="00F212EF"/>
    <w:rsid w:val="00F237A6"/>
    <w:rsid w:val="00F307F2"/>
    <w:rsid w:val="00F4507B"/>
    <w:rsid w:val="00F56A6E"/>
    <w:rsid w:val="00F676D0"/>
    <w:rsid w:val="00F80C84"/>
    <w:rsid w:val="00F865F7"/>
    <w:rsid w:val="00F9130A"/>
    <w:rsid w:val="00F96242"/>
    <w:rsid w:val="00FA496A"/>
    <w:rsid w:val="00FB1332"/>
    <w:rsid w:val="00FB2D63"/>
    <w:rsid w:val="00FB4E4F"/>
    <w:rsid w:val="00FC0863"/>
    <w:rsid w:val="00FC4F62"/>
    <w:rsid w:val="00FC6161"/>
    <w:rsid w:val="00FC6B9B"/>
    <w:rsid w:val="00FC7076"/>
    <w:rsid w:val="00FC7814"/>
    <w:rsid w:val="00FD4DCC"/>
    <w:rsid w:val="00FD700F"/>
    <w:rsid w:val="00FF64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3697"/>
  <w15:docId w15:val="{DAFA7F1A-FDAE-4C73-B873-D9D964D3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9E"/>
    <w:pPr>
      <w:spacing w:after="300"/>
    </w:pPr>
    <w:rPr>
      <w:rFonts w:asciiTheme="majorHAnsi" w:hAnsiTheme="majorHAnsi"/>
    </w:rPr>
  </w:style>
  <w:style w:type="paragraph" w:styleId="Heading1">
    <w:name w:val="heading 1"/>
    <w:basedOn w:val="Normal"/>
    <w:next w:val="Normal"/>
    <w:link w:val="Heading1Char"/>
    <w:uiPriority w:val="9"/>
    <w:qFormat/>
    <w:rsid w:val="004A54E5"/>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C4F62"/>
    <w:pPr>
      <w:keepNext/>
      <w:keepLines/>
      <w:spacing w:before="40" w:after="0" w:line="259" w:lineRule="auto"/>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069E"/>
    <w:pPr>
      <w:spacing w:after="0" w:line="240" w:lineRule="auto"/>
      <w:jc w:val="center"/>
    </w:pPr>
    <w:rPr>
      <w:rFonts w:ascii="Times New Roman" w:eastAsia="Times New Roman" w:hAnsi="Times New Roman" w:cs="Times New Roman"/>
      <w:color w:val="000000"/>
      <w:sz w:val="32"/>
      <w:szCs w:val="20"/>
      <w:lang w:eastAsia="de-DE"/>
    </w:rPr>
  </w:style>
  <w:style w:type="character" w:customStyle="1" w:styleId="BodyTextChar">
    <w:name w:val="Body Text Char"/>
    <w:basedOn w:val="DefaultParagraphFont"/>
    <w:link w:val="BodyText"/>
    <w:rsid w:val="00AE069E"/>
    <w:rPr>
      <w:rFonts w:ascii="Times New Roman" w:eastAsia="Times New Roman" w:hAnsi="Times New Roman" w:cs="Times New Roman"/>
      <w:color w:val="000000"/>
      <w:sz w:val="32"/>
      <w:szCs w:val="20"/>
      <w:lang w:eastAsia="de-DE"/>
    </w:rPr>
  </w:style>
  <w:style w:type="character" w:customStyle="1" w:styleId="apple-converted-space">
    <w:name w:val="apple-converted-space"/>
    <w:basedOn w:val="DefaultParagraphFont"/>
    <w:rsid w:val="00AE069E"/>
  </w:style>
  <w:style w:type="paragraph" w:styleId="HTMLPreformatted">
    <w:name w:val="HTML Preformatted"/>
    <w:basedOn w:val="Normal"/>
    <w:link w:val="HTMLPreformattedChar"/>
    <w:uiPriority w:val="99"/>
    <w:rsid w:val="00AE0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mbria" w:hAnsi="Courier" w:cs="Courier"/>
      <w:sz w:val="20"/>
      <w:szCs w:val="20"/>
    </w:rPr>
  </w:style>
  <w:style w:type="character" w:customStyle="1" w:styleId="HTMLPreformattedChar">
    <w:name w:val="HTML Preformatted Char"/>
    <w:basedOn w:val="DefaultParagraphFont"/>
    <w:link w:val="HTMLPreformatted"/>
    <w:uiPriority w:val="99"/>
    <w:rsid w:val="00AE069E"/>
    <w:rPr>
      <w:rFonts w:ascii="Courier" w:eastAsia="Cambria" w:hAnsi="Courier" w:cs="Courier"/>
      <w:sz w:val="20"/>
      <w:szCs w:val="20"/>
    </w:rPr>
  </w:style>
  <w:style w:type="paragraph" w:styleId="BalloonText">
    <w:name w:val="Balloon Text"/>
    <w:basedOn w:val="Normal"/>
    <w:link w:val="BalloonTextChar"/>
    <w:uiPriority w:val="99"/>
    <w:semiHidden/>
    <w:unhideWhenUsed/>
    <w:rsid w:val="00034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E27"/>
    <w:rPr>
      <w:rFonts w:ascii="Tahoma" w:hAnsi="Tahoma" w:cs="Tahoma"/>
      <w:sz w:val="16"/>
      <w:szCs w:val="16"/>
    </w:rPr>
  </w:style>
  <w:style w:type="table" w:styleId="TableGrid">
    <w:name w:val="Table Grid"/>
    <w:basedOn w:val="TableNormal"/>
    <w:uiPriority w:val="59"/>
    <w:rsid w:val="001A4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30118"/>
    <w:rPr>
      <w:i/>
      <w:iCs/>
    </w:rPr>
  </w:style>
  <w:style w:type="character" w:styleId="Hyperlink">
    <w:name w:val="Hyperlink"/>
    <w:basedOn w:val="DefaultParagraphFont"/>
    <w:uiPriority w:val="99"/>
    <w:unhideWhenUsed/>
    <w:rsid w:val="00330118"/>
    <w:rPr>
      <w:color w:val="0000FF" w:themeColor="hyperlink"/>
      <w:u w:val="single"/>
    </w:rPr>
  </w:style>
  <w:style w:type="character" w:styleId="FollowedHyperlink">
    <w:name w:val="FollowedHyperlink"/>
    <w:basedOn w:val="DefaultParagraphFont"/>
    <w:uiPriority w:val="99"/>
    <w:semiHidden/>
    <w:unhideWhenUsed/>
    <w:rsid w:val="00887E2E"/>
    <w:rPr>
      <w:color w:val="800080" w:themeColor="followedHyperlink"/>
      <w:u w:val="single"/>
    </w:rPr>
  </w:style>
  <w:style w:type="paragraph" w:styleId="NoSpacing">
    <w:name w:val="No Spacing"/>
    <w:uiPriority w:val="1"/>
    <w:qFormat/>
    <w:rsid w:val="00CA0C5A"/>
    <w:pPr>
      <w:spacing w:after="0" w:line="240" w:lineRule="auto"/>
    </w:pPr>
    <w:rPr>
      <w:rFonts w:ascii="Arial" w:eastAsia="SimSun" w:hAnsi="Arial" w:cs="Times New Roman"/>
      <w:lang w:eastAsia="zh-CN"/>
    </w:rPr>
  </w:style>
  <w:style w:type="paragraph" w:styleId="ListParagraph">
    <w:name w:val="List Paragraph"/>
    <w:basedOn w:val="Normal"/>
    <w:link w:val="ListParagraphChar"/>
    <w:uiPriority w:val="34"/>
    <w:qFormat/>
    <w:rsid w:val="00A60C3C"/>
    <w:pPr>
      <w:spacing w:after="200" w:line="240" w:lineRule="auto"/>
      <w:ind w:left="720"/>
      <w:contextualSpacing/>
    </w:pPr>
    <w:rPr>
      <w:rFonts w:ascii="Calibri" w:eastAsia="Calibri" w:hAnsi="Calibri" w:cs="Times New Roman"/>
      <w:sz w:val="24"/>
      <w:szCs w:val="20"/>
    </w:rPr>
  </w:style>
  <w:style w:type="paragraph" w:customStyle="1" w:styleId="EndNoteBibliography">
    <w:name w:val="EndNote Bibliography"/>
    <w:basedOn w:val="Normal"/>
    <w:link w:val="EndNoteBibliographyChar"/>
    <w:rsid w:val="00A60C3C"/>
    <w:pPr>
      <w:spacing w:after="0" w:line="240" w:lineRule="auto"/>
    </w:pPr>
    <w:rPr>
      <w:rFonts w:ascii="Times New Roman" w:eastAsiaTheme="minorEastAsia" w:hAnsi="Times New Roman" w:cs="Times New Roman"/>
      <w:sz w:val="24"/>
      <w:szCs w:val="24"/>
      <w:lang w:val="en-US"/>
    </w:rPr>
  </w:style>
  <w:style w:type="paragraph" w:customStyle="1" w:styleId="E-mailSignature1">
    <w:name w:val="E-mail Signature1"/>
    <w:rsid w:val="00A1192D"/>
    <w:pPr>
      <w:spacing w:after="0" w:line="240" w:lineRule="auto"/>
    </w:pPr>
    <w:rPr>
      <w:rFonts w:ascii="Times New Roman" w:eastAsia="ヒラギノ角ゴ Pro W3" w:hAnsi="Times New Roman" w:cs="Times New Roman"/>
      <w:color w:val="000000"/>
      <w:sz w:val="24"/>
      <w:szCs w:val="24"/>
      <w:lang w:val="en-US" w:eastAsia="en-GB"/>
    </w:rPr>
  </w:style>
  <w:style w:type="character" w:styleId="CommentReference">
    <w:name w:val="annotation reference"/>
    <w:basedOn w:val="DefaultParagraphFont"/>
    <w:uiPriority w:val="99"/>
    <w:semiHidden/>
    <w:unhideWhenUsed/>
    <w:rsid w:val="008A0455"/>
    <w:rPr>
      <w:sz w:val="16"/>
      <w:szCs w:val="16"/>
    </w:rPr>
  </w:style>
  <w:style w:type="paragraph" w:customStyle="1" w:styleId="Default">
    <w:name w:val="Default"/>
    <w:rsid w:val="008D22AC"/>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customStyle="1" w:styleId="Heading2Char">
    <w:name w:val="Heading 2 Char"/>
    <w:basedOn w:val="DefaultParagraphFont"/>
    <w:link w:val="Heading2"/>
    <w:uiPriority w:val="9"/>
    <w:rsid w:val="00FC4F6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631039"/>
    <w:pPr>
      <w:spacing w:beforeLines="1" w:afterLines="1" w:after="0" w:line="240" w:lineRule="auto"/>
    </w:pPr>
    <w:rPr>
      <w:rFonts w:ascii="Times" w:eastAsia="Cambria" w:hAnsi="Times" w:cs="Times New Roman"/>
      <w:sz w:val="20"/>
      <w:szCs w:val="20"/>
      <w:lang w:val="en-US"/>
    </w:rPr>
  </w:style>
  <w:style w:type="character" w:customStyle="1" w:styleId="ListParagraphChar">
    <w:name w:val="List Paragraph Char"/>
    <w:basedOn w:val="DefaultParagraphFont"/>
    <w:link w:val="ListParagraph"/>
    <w:uiPriority w:val="34"/>
    <w:rsid w:val="00DF78E3"/>
    <w:rPr>
      <w:rFonts w:ascii="Calibri" w:eastAsia="Calibri" w:hAnsi="Calibri" w:cs="Times New Roman"/>
      <w:sz w:val="24"/>
      <w:szCs w:val="20"/>
    </w:rPr>
  </w:style>
  <w:style w:type="character" w:customStyle="1" w:styleId="EndNoteBibliographyChar">
    <w:name w:val="EndNote Bibliography Char"/>
    <w:basedOn w:val="DefaultParagraphFont"/>
    <w:link w:val="EndNoteBibliography"/>
    <w:rsid w:val="006F28CF"/>
    <w:rPr>
      <w:rFonts w:ascii="Times New Roman" w:eastAsiaTheme="minorEastAsia" w:hAnsi="Times New Roman" w:cs="Times New Roman"/>
      <w:sz w:val="24"/>
      <w:szCs w:val="24"/>
      <w:lang w:val="en-US"/>
    </w:rPr>
  </w:style>
  <w:style w:type="character" w:customStyle="1" w:styleId="tl8wme">
    <w:name w:val="tl8wme"/>
    <w:basedOn w:val="DefaultParagraphFont"/>
    <w:rsid w:val="00994AB6"/>
  </w:style>
  <w:style w:type="character" w:styleId="Strong">
    <w:name w:val="Strong"/>
    <w:basedOn w:val="DefaultParagraphFont"/>
    <w:uiPriority w:val="22"/>
    <w:qFormat/>
    <w:rsid w:val="00034F6B"/>
    <w:rPr>
      <w:b/>
      <w:bCs/>
    </w:rPr>
  </w:style>
  <w:style w:type="paragraph" w:customStyle="1" w:styleId="Body">
    <w:name w:val="Body"/>
    <w:rsid w:val="001A383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Title">
    <w:name w:val="Title"/>
    <w:basedOn w:val="Normal"/>
    <w:next w:val="Normal"/>
    <w:link w:val="TitleChar"/>
    <w:uiPriority w:val="99"/>
    <w:qFormat/>
    <w:rsid w:val="000B2A7B"/>
    <w:pPr>
      <w:suppressLineNumbers/>
      <w:spacing w:before="240" w:after="360" w:line="240" w:lineRule="auto"/>
      <w:jc w:val="center"/>
    </w:pPr>
    <w:rPr>
      <w:rFonts w:ascii="Times New Roman" w:hAnsi="Times New Roman" w:cs="Times New Roman"/>
      <w:b/>
      <w:sz w:val="32"/>
      <w:szCs w:val="32"/>
      <w:lang w:val="en-US"/>
    </w:rPr>
  </w:style>
  <w:style w:type="character" w:customStyle="1" w:styleId="TitleChar">
    <w:name w:val="Title Char"/>
    <w:basedOn w:val="DefaultParagraphFont"/>
    <w:link w:val="Title"/>
    <w:uiPriority w:val="99"/>
    <w:rsid w:val="000B2A7B"/>
    <w:rPr>
      <w:rFonts w:ascii="Times New Roman" w:hAnsi="Times New Roman" w:cs="Times New Roman"/>
      <w:b/>
      <w:sz w:val="32"/>
      <w:szCs w:val="32"/>
      <w:lang w:val="en-US"/>
    </w:rPr>
  </w:style>
  <w:style w:type="paragraph" w:customStyle="1" w:styleId="Paragraph">
    <w:name w:val="Paragraph"/>
    <w:basedOn w:val="Normal"/>
    <w:rsid w:val="00DB5ABE"/>
    <w:pPr>
      <w:spacing w:before="120" w:after="0" w:line="240" w:lineRule="auto"/>
      <w:ind w:firstLine="720"/>
    </w:pPr>
    <w:rPr>
      <w:rFonts w:ascii="Times New Roman" w:eastAsia="Times New Roman" w:hAnsi="Times New Roman" w:cs="Times New Roman"/>
      <w:sz w:val="24"/>
      <w:szCs w:val="24"/>
      <w:lang w:val="en-US"/>
    </w:rPr>
  </w:style>
  <w:style w:type="paragraph" w:customStyle="1" w:styleId="Standard">
    <w:name w:val="Standard"/>
    <w:rsid w:val="004C49E9"/>
    <w:pPr>
      <w:suppressAutoHyphens/>
      <w:autoSpaceDN w:val="0"/>
      <w:spacing w:after="0" w:line="240" w:lineRule="auto"/>
      <w:textAlignment w:val="baseline"/>
    </w:pPr>
    <w:rPr>
      <w:rFonts w:ascii="Times New Roman" w:eastAsia="Times New Roman" w:hAnsi="Times New Roman" w:cs="Times New Roman"/>
      <w:sz w:val="24"/>
      <w:szCs w:val="24"/>
      <w:lang w:val="pl-PL" w:eastAsia="pl-PL"/>
    </w:rPr>
  </w:style>
  <w:style w:type="paragraph" w:customStyle="1" w:styleId="paragraph0">
    <w:name w:val="paragraph"/>
    <w:basedOn w:val="Normal"/>
    <w:rsid w:val="004C4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49E9"/>
  </w:style>
  <w:style w:type="character" w:customStyle="1" w:styleId="eop">
    <w:name w:val="eop"/>
    <w:basedOn w:val="DefaultParagraphFont"/>
    <w:rsid w:val="004C49E9"/>
  </w:style>
  <w:style w:type="character" w:customStyle="1" w:styleId="Heading1Char">
    <w:name w:val="Heading 1 Char"/>
    <w:basedOn w:val="DefaultParagraphFont"/>
    <w:link w:val="Heading1"/>
    <w:uiPriority w:val="9"/>
    <w:rsid w:val="004A54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081">
      <w:bodyDiv w:val="1"/>
      <w:marLeft w:val="0"/>
      <w:marRight w:val="0"/>
      <w:marTop w:val="0"/>
      <w:marBottom w:val="0"/>
      <w:divBdr>
        <w:top w:val="none" w:sz="0" w:space="0" w:color="auto"/>
        <w:left w:val="none" w:sz="0" w:space="0" w:color="auto"/>
        <w:bottom w:val="none" w:sz="0" w:space="0" w:color="auto"/>
        <w:right w:val="none" w:sz="0" w:space="0" w:color="auto"/>
      </w:divBdr>
    </w:div>
    <w:div w:id="130101574">
      <w:bodyDiv w:val="1"/>
      <w:marLeft w:val="0"/>
      <w:marRight w:val="0"/>
      <w:marTop w:val="0"/>
      <w:marBottom w:val="0"/>
      <w:divBdr>
        <w:top w:val="none" w:sz="0" w:space="0" w:color="auto"/>
        <w:left w:val="none" w:sz="0" w:space="0" w:color="auto"/>
        <w:bottom w:val="none" w:sz="0" w:space="0" w:color="auto"/>
        <w:right w:val="none" w:sz="0" w:space="0" w:color="auto"/>
      </w:divBdr>
    </w:div>
    <w:div w:id="142237702">
      <w:bodyDiv w:val="1"/>
      <w:marLeft w:val="0"/>
      <w:marRight w:val="0"/>
      <w:marTop w:val="0"/>
      <w:marBottom w:val="0"/>
      <w:divBdr>
        <w:top w:val="none" w:sz="0" w:space="0" w:color="auto"/>
        <w:left w:val="none" w:sz="0" w:space="0" w:color="auto"/>
        <w:bottom w:val="none" w:sz="0" w:space="0" w:color="auto"/>
        <w:right w:val="none" w:sz="0" w:space="0" w:color="auto"/>
      </w:divBdr>
    </w:div>
    <w:div w:id="241379857">
      <w:bodyDiv w:val="1"/>
      <w:marLeft w:val="0"/>
      <w:marRight w:val="0"/>
      <w:marTop w:val="0"/>
      <w:marBottom w:val="0"/>
      <w:divBdr>
        <w:top w:val="none" w:sz="0" w:space="0" w:color="auto"/>
        <w:left w:val="none" w:sz="0" w:space="0" w:color="auto"/>
        <w:bottom w:val="none" w:sz="0" w:space="0" w:color="auto"/>
        <w:right w:val="none" w:sz="0" w:space="0" w:color="auto"/>
      </w:divBdr>
    </w:div>
    <w:div w:id="275647202">
      <w:bodyDiv w:val="1"/>
      <w:marLeft w:val="0"/>
      <w:marRight w:val="0"/>
      <w:marTop w:val="0"/>
      <w:marBottom w:val="0"/>
      <w:divBdr>
        <w:top w:val="none" w:sz="0" w:space="0" w:color="auto"/>
        <w:left w:val="none" w:sz="0" w:space="0" w:color="auto"/>
        <w:bottom w:val="none" w:sz="0" w:space="0" w:color="auto"/>
        <w:right w:val="none" w:sz="0" w:space="0" w:color="auto"/>
      </w:divBdr>
    </w:div>
    <w:div w:id="291133097">
      <w:bodyDiv w:val="1"/>
      <w:marLeft w:val="0"/>
      <w:marRight w:val="0"/>
      <w:marTop w:val="0"/>
      <w:marBottom w:val="0"/>
      <w:divBdr>
        <w:top w:val="none" w:sz="0" w:space="0" w:color="auto"/>
        <w:left w:val="none" w:sz="0" w:space="0" w:color="auto"/>
        <w:bottom w:val="none" w:sz="0" w:space="0" w:color="auto"/>
        <w:right w:val="none" w:sz="0" w:space="0" w:color="auto"/>
      </w:divBdr>
    </w:div>
    <w:div w:id="331686083">
      <w:bodyDiv w:val="1"/>
      <w:marLeft w:val="0"/>
      <w:marRight w:val="0"/>
      <w:marTop w:val="0"/>
      <w:marBottom w:val="0"/>
      <w:divBdr>
        <w:top w:val="none" w:sz="0" w:space="0" w:color="auto"/>
        <w:left w:val="none" w:sz="0" w:space="0" w:color="auto"/>
        <w:bottom w:val="none" w:sz="0" w:space="0" w:color="auto"/>
        <w:right w:val="none" w:sz="0" w:space="0" w:color="auto"/>
      </w:divBdr>
    </w:div>
    <w:div w:id="355737824">
      <w:bodyDiv w:val="1"/>
      <w:marLeft w:val="0"/>
      <w:marRight w:val="0"/>
      <w:marTop w:val="0"/>
      <w:marBottom w:val="0"/>
      <w:divBdr>
        <w:top w:val="none" w:sz="0" w:space="0" w:color="auto"/>
        <w:left w:val="none" w:sz="0" w:space="0" w:color="auto"/>
        <w:bottom w:val="none" w:sz="0" w:space="0" w:color="auto"/>
        <w:right w:val="none" w:sz="0" w:space="0" w:color="auto"/>
      </w:divBdr>
    </w:div>
    <w:div w:id="389233080">
      <w:bodyDiv w:val="1"/>
      <w:marLeft w:val="0"/>
      <w:marRight w:val="0"/>
      <w:marTop w:val="0"/>
      <w:marBottom w:val="0"/>
      <w:divBdr>
        <w:top w:val="none" w:sz="0" w:space="0" w:color="auto"/>
        <w:left w:val="none" w:sz="0" w:space="0" w:color="auto"/>
        <w:bottom w:val="none" w:sz="0" w:space="0" w:color="auto"/>
        <w:right w:val="none" w:sz="0" w:space="0" w:color="auto"/>
      </w:divBdr>
    </w:div>
    <w:div w:id="701322990">
      <w:bodyDiv w:val="1"/>
      <w:marLeft w:val="0"/>
      <w:marRight w:val="0"/>
      <w:marTop w:val="0"/>
      <w:marBottom w:val="0"/>
      <w:divBdr>
        <w:top w:val="none" w:sz="0" w:space="0" w:color="auto"/>
        <w:left w:val="none" w:sz="0" w:space="0" w:color="auto"/>
        <w:bottom w:val="none" w:sz="0" w:space="0" w:color="auto"/>
        <w:right w:val="none" w:sz="0" w:space="0" w:color="auto"/>
      </w:divBdr>
    </w:div>
    <w:div w:id="715662512">
      <w:bodyDiv w:val="1"/>
      <w:marLeft w:val="0"/>
      <w:marRight w:val="0"/>
      <w:marTop w:val="0"/>
      <w:marBottom w:val="0"/>
      <w:divBdr>
        <w:top w:val="none" w:sz="0" w:space="0" w:color="auto"/>
        <w:left w:val="none" w:sz="0" w:space="0" w:color="auto"/>
        <w:bottom w:val="none" w:sz="0" w:space="0" w:color="auto"/>
        <w:right w:val="none" w:sz="0" w:space="0" w:color="auto"/>
      </w:divBdr>
    </w:div>
    <w:div w:id="736321081">
      <w:bodyDiv w:val="1"/>
      <w:marLeft w:val="0"/>
      <w:marRight w:val="0"/>
      <w:marTop w:val="0"/>
      <w:marBottom w:val="0"/>
      <w:divBdr>
        <w:top w:val="none" w:sz="0" w:space="0" w:color="auto"/>
        <w:left w:val="none" w:sz="0" w:space="0" w:color="auto"/>
        <w:bottom w:val="none" w:sz="0" w:space="0" w:color="auto"/>
        <w:right w:val="none" w:sz="0" w:space="0" w:color="auto"/>
      </w:divBdr>
    </w:div>
    <w:div w:id="848833793">
      <w:bodyDiv w:val="1"/>
      <w:marLeft w:val="0"/>
      <w:marRight w:val="0"/>
      <w:marTop w:val="0"/>
      <w:marBottom w:val="0"/>
      <w:divBdr>
        <w:top w:val="none" w:sz="0" w:space="0" w:color="auto"/>
        <w:left w:val="none" w:sz="0" w:space="0" w:color="auto"/>
        <w:bottom w:val="none" w:sz="0" w:space="0" w:color="auto"/>
        <w:right w:val="none" w:sz="0" w:space="0" w:color="auto"/>
      </w:divBdr>
    </w:div>
    <w:div w:id="866716830">
      <w:bodyDiv w:val="1"/>
      <w:marLeft w:val="0"/>
      <w:marRight w:val="0"/>
      <w:marTop w:val="0"/>
      <w:marBottom w:val="0"/>
      <w:divBdr>
        <w:top w:val="none" w:sz="0" w:space="0" w:color="auto"/>
        <w:left w:val="none" w:sz="0" w:space="0" w:color="auto"/>
        <w:bottom w:val="none" w:sz="0" w:space="0" w:color="auto"/>
        <w:right w:val="none" w:sz="0" w:space="0" w:color="auto"/>
      </w:divBdr>
    </w:div>
    <w:div w:id="947661836">
      <w:bodyDiv w:val="1"/>
      <w:marLeft w:val="0"/>
      <w:marRight w:val="0"/>
      <w:marTop w:val="0"/>
      <w:marBottom w:val="0"/>
      <w:divBdr>
        <w:top w:val="none" w:sz="0" w:space="0" w:color="auto"/>
        <w:left w:val="none" w:sz="0" w:space="0" w:color="auto"/>
        <w:bottom w:val="none" w:sz="0" w:space="0" w:color="auto"/>
        <w:right w:val="none" w:sz="0" w:space="0" w:color="auto"/>
      </w:divBdr>
    </w:div>
    <w:div w:id="1056783174">
      <w:bodyDiv w:val="1"/>
      <w:marLeft w:val="0"/>
      <w:marRight w:val="0"/>
      <w:marTop w:val="0"/>
      <w:marBottom w:val="0"/>
      <w:divBdr>
        <w:top w:val="none" w:sz="0" w:space="0" w:color="auto"/>
        <w:left w:val="none" w:sz="0" w:space="0" w:color="auto"/>
        <w:bottom w:val="none" w:sz="0" w:space="0" w:color="auto"/>
        <w:right w:val="none" w:sz="0" w:space="0" w:color="auto"/>
      </w:divBdr>
    </w:div>
    <w:div w:id="1063792287">
      <w:bodyDiv w:val="1"/>
      <w:marLeft w:val="0"/>
      <w:marRight w:val="0"/>
      <w:marTop w:val="0"/>
      <w:marBottom w:val="0"/>
      <w:divBdr>
        <w:top w:val="none" w:sz="0" w:space="0" w:color="auto"/>
        <w:left w:val="none" w:sz="0" w:space="0" w:color="auto"/>
        <w:bottom w:val="none" w:sz="0" w:space="0" w:color="auto"/>
        <w:right w:val="none" w:sz="0" w:space="0" w:color="auto"/>
      </w:divBdr>
    </w:div>
    <w:div w:id="1097095276">
      <w:bodyDiv w:val="1"/>
      <w:marLeft w:val="0"/>
      <w:marRight w:val="0"/>
      <w:marTop w:val="0"/>
      <w:marBottom w:val="0"/>
      <w:divBdr>
        <w:top w:val="none" w:sz="0" w:space="0" w:color="auto"/>
        <w:left w:val="none" w:sz="0" w:space="0" w:color="auto"/>
        <w:bottom w:val="none" w:sz="0" w:space="0" w:color="auto"/>
        <w:right w:val="none" w:sz="0" w:space="0" w:color="auto"/>
      </w:divBdr>
    </w:div>
    <w:div w:id="1151600224">
      <w:bodyDiv w:val="1"/>
      <w:marLeft w:val="0"/>
      <w:marRight w:val="0"/>
      <w:marTop w:val="0"/>
      <w:marBottom w:val="0"/>
      <w:divBdr>
        <w:top w:val="none" w:sz="0" w:space="0" w:color="auto"/>
        <w:left w:val="none" w:sz="0" w:space="0" w:color="auto"/>
        <w:bottom w:val="none" w:sz="0" w:space="0" w:color="auto"/>
        <w:right w:val="none" w:sz="0" w:space="0" w:color="auto"/>
      </w:divBdr>
    </w:div>
    <w:div w:id="1216159990">
      <w:bodyDiv w:val="1"/>
      <w:marLeft w:val="0"/>
      <w:marRight w:val="0"/>
      <w:marTop w:val="0"/>
      <w:marBottom w:val="0"/>
      <w:divBdr>
        <w:top w:val="none" w:sz="0" w:space="0" w:color="auto"/>
        <w:left w:val="none" w:sz="0" w:space="0" w:color="auto"/>
        <w:bottom w:val="none" w:sz="0" w:space="0" w:color="auto"/>
        <w:right w:val="none" w:sz="0" w:space="0" w:color="auto"/>
      </w:divBdr>
    </w:div>
    <w:div w:id="1329595528">
      <w:bodyDiv w:val="1"/>
      <w:marLeft w:val="0"/>
      <w:marRight w:val="0"/>
      <w:marTop w:val="0"/>
      <w:marBottom w:val="0"/>
      <w:divBdr>
        <w:top w:val="none" w:sz="0" w:space="0" w:color="auto"/>
        <w:left w:val="none" w:sz="0" w:space="0" w:color="auto"/>
        <w:bottom w:val="none" w:sz="0" w:space="0" w:color="auto"/>
        <w:right w:val="none" w:sz="0" w:space="0" w:color="auto"/>
      </w:divBdr>
    </w:div>
    <w:div w:id="1336878606">
      <w:bodyDiv w:val="1"/>
      <w:marLeft w:val="0"/>
      <w:marRight w:val="0"/>
      <w:marTop w:val="0"/>
      <w:marBottom w:val="0"/>
      <w:divBdr>
        <w:top w:val="none" w:sz="0" w:space="0" w:color="auto"/>
        <w:left w:val="none" w:sz="0" w:space="0" w:color="auto"/>
        <w:bottom w:val="none" w:sz="0" w:space="0" w:color="auto"/>
        <w:right w:val="none" w:sz="0" w:space="0" w:color="auto"/>
      </w:divBdr>
    </w:div>
    <w:div w:id="1368221554">
      <w:bodyDiv w:val="1"/>
      <w:marLeft w:val="0"/>
      <w:marRight w:val="0"/>
      <w:marTop w:val="0"/>
      <w:marBottom w:val="0"/>
      <w:divBdr>
        <w:top w:val="none" w:sz="0" w:space="0" w:color="auto"/>
        <w:left w:val="none" w:sz="0" w:space="0" w:color="auto"/>
        <w:bottom w:val="none" w:sz="0" w:space="0" w:color="auto"/>
        <w:right w:val="none" w:sz="0" w:space="0" w:color="auto"/>
      </w:divBdr>
    </w:div>
    <w:div w:id="1437361132">
      <w:bodyDiv w:val="1"/>
      <w:marLeft w:val="0"/>
      <w:marRight w:val="0"/>
      <w:marTop w:val="0"/>
      <w:marBottom w:val="0"/>
      <w:divBdr>
        <w:top w:val="none" w:sz="0" w:space="0" w:color="auto"/>
        <w:left w:val="none" w:sz="0" w:space="0" w:color="auto"/>
        <w:bottom w:val="none" w:sz="0" w:space="0" w:color="auto"/>
        <w:right w:val="none" w:sz="0" w:space="0" w:color="auto"/>
      </w:divBdr>
    </w:div>
    <w:div w:id="1549799321">
      <w:bodyDiv w:val="1"/>
      <w:marLeft w:val="0"/>
      <w:marRight w:val="0"/>
      <w:marTop w:val="0"/>
      <w:marBottom w:val="0"/>
      <w:divBdr>
        <w:top w:val="none" w:sz="0" w:space="0" w:color="auto"/>
        <w:left w:val="none" w:sz="0" w:space="0" w:color="auto"/>
        <w:bottom w:val="none" w:sz="0" w:space="0" w:color="auto"/>
        <w:right w:val="none" w:sz="0" w:space="0" w:color="auto"/>
      </w:divBdr>
    </w:div>
    <w:div w:id="1589996080">
      <w:bodyDiv w:val="1"/>
      <w:marLeft w:val="0"/>
      <w:marRight w:val="0"/>
      <w:marTop w:val="0"/>
      <w:marBottom w:val="0"/>
      <w:divBdr>
        <w:top w:val="none" w:sz="0" w:space="0" w:color="auto"/>
        <w:left w:val="none" w:sz="0" w:space="0" w:color="auto"/>
        <w:bottom w:val="none" w:sz="0" w:space="0" w:color="auto"/>
        <w:right w:val="none" w:sz="0" w:space="0" w:color="auto"/>
      </w:divBdr>
    </w:div>
    <w:div w:id="1597010272">
      <w:bodyDiv w:val="1"/>
      <w:marLeft w:val="0"/>
      <w:marRight w:val="0"/>
      <w:marTop w:val="0"/>
      <w:marBottom w:val="0"/>
      <w:divBdr>
        <w:top w:val="none" w:sz="0" w:space="0" w:color="auto"/>
        <w:left w:val="none" w:sz="0" w:space="0" w:color="auto"/>
        <w:bottom w:val="none" w:sz="0" w:space="0" w:color="auto"/>
        <w:right w:val="none" w:sz="0" w:space="0" w:color="auto"/>
      </w:divBdr>
    </w:div>
    <w:div w:id="1619682117">
      <w:bodyDiv w:val="1"/>
      <w:marLeft w:val="0"/>
      <w:marRight w:val="0"/>
      <w:marTop w:val="0"/>
      <w:marBottom w:val="0"/>
      <w:divBdr>
        <w:top w:val="none" w:sz="0" w:space="0" w:color="auto"/>
        <w:left w:val="none" w:sz="0" w:space="0" w:color="auto"/>
        <w:bottom w:val="none" w:sz="0" w:space="0" w:color="auto"/>
        <w:right w:val="none" w:sz="0" w:space="0" w:color="auto"/>
      </w:divBdr>
    </w:div>
    <w:div w:id="1751735060">
      <w:bodyDiv w:val="1"/>
      <w:marLeft w:val="0"/>
      <w:marRight w:val="0"/>
      <w:marTop w:val="0"/>
      <w:marBottom w:val="0"/>
      <w:divBdr>
        <w:top w:val="none" w:sz="0" w:space="0" w:color="auto"/>
        <w:left w:val="none" w:sz="0" w:space="0" w:color="auto"/>
        <w:bottom w:val="none" w:sz="0" w:space="0" w:color="auto"/>
        <w:right w:val="none" w:sz="0" w:space="0" w:color="auto"/>
      </w:divBdr>
    </w:div>
    <w:div w:id="1872957352">
      <w:bodyDiv w:val="1"/>
      <w:marLeft w:val="0"/>
      <w:marRight w:val="0"/>
      <w:marTop w:val="0"/>
      <w:marBottom w:val="0"/>
      <w:divBdr>
        <w:top w:val="none" w:sz="0" w:space="0" w:color="auto"/>
        <w:left w:val="none" w:sz="0" w:space="0" w:color="auto"/>
        <w:bottom w:val="none" w:sz="0" w:space="0" w:color="auto"/>
        <w:right w:val="none" w:sz="0" w:space="0" w:color="auto"/>
      </w:divBdr>
    </w:div>
    <w:div w:id="1916429954">
      <w:bodyDiv w:val="1"/>
      <w:marLeft w:val="0"/>
      <w:marRight w:val="0"/>
      <w:marTop w:val="0"/>
      <w:marBottom w:val="0"/>
      <w:divBdr>
        <w:top w:val="none" w:sz="0" w:space="0" w:color="auto"/>
        <w:left w:val="none" w:sz="0" w:space="0" w:color="auto"/>
        <w:bottom w:val="none" w:sz="0" w:space="0" w:color="auto"/>
        <w:right w:val="none" w:sz="0" w:space="0" w:color="auto"/>
      </w:divBdr>
    </w:div>
    <w:div w:id="1971863205">
      <w:bodyDiv w:val="1"/>
      <w:marLeft w:val="0"/>
      <w:marRight w:val="0"/>
      <w:marTop w:val="0"/>
      <w:marBottom w:val="0"/>
      <w:divBdr>
        <w:top w:val="none" w:sz="0" w:space="0" w:color="auto"/>
        <w:left w:val="none" w:sz="0" w:space="0" w:color="auto"/>
        <w:bottom w:val="none" w:sz="0" w:space="0" w:color="auto"/>
        <w:right w:val="none" w:sz="0" w:space="0" w:color="auto"/>
      </w:divBdr>
    </w:div>
    <w:div w:id="2006862029">
      <w:bodyDiv w:val="1"/>
      <w:marLeft w:val="0"/>
      <w:marRight w:val="0"/>
      <w:marTop w:val="0"/>
      <w:marBottom w:val="0"/>
      <w:divBdr>
        <w:top w:val="none" w:sz="0" w:space="0" w:color="auto"/>
        <w:left w:val="none" w:sz="0" w:space="0" w:color="auto"/>
        <w:bottom w:val="none" w:sz="0" w:space="0" w:color="auto"/>
        <w:right w:val="none" w:sz="0" w:space="0" w:color="auto"/>
      </w:divBdr>
    </w:div>
    <w:div w:id="21055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est.rna.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18</Pages>
  <Words>5651</Words>
  <Characters>32211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Locke, Jonathan</dc:creator>
  <cp:lastModifiedBy>Michael Ladomery</cp:lastModifiedBy>
  <cp:revision>7</cp:revision>
  <cp:lastPrinted>2023-06-21T09:04:00Z</cp:lastPrinted>
  <dcterms:created xsi:type="dcterms:W3CDTF">2023-06-01T15:19:00Z</dcterms:created>
  <dcterms:modified xsi:type="dcterms:W3CDTF">2023-12-05T11:52:00Z</dcterms:modified>
</cp:coreProperties>
</file>